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Jaké daně platíme a jak je platit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není podmíněno vstupními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se základním přehledem o daňovém systému České republiky.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 a prohloubení odborných kompetencí žáků v 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zaregistrovat se k platbě daní, rozlišit přímé a nepřímé daně, používat daňový řád a daňový portál, daně zaplatit. Získané znalosti bude žák aplikovat jednak při studiu v dalších modulech týkajících se daní, jednak v běžném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práce, zejména v 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daňové soustavě státu,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přímé a nepřímé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stručně charakterizuje daně z příjmů, majetkové daně a nepřímé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základními pojmy (daň, poplatník, plátce, správci daně, základ daně, sazba daně),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registrace k daním a placení daní,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daňová tvrzení,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tvrzení řádné, opravné, dodatečné, následné,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daňovou povinnost, nedoplatek a přeplatek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(případně vyhledá na internetu) splatnost jednotlivých daní,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používání datové schránky a elektronického podpisu,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daňový portál,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elektronických formulářích EPO,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výsledky daňové kontroly a případné sankce,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průběžné používá daňový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daní České republiky, daně přímé a nepřímé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v oblasti daní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registrační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daňová tvrzení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placení daní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datové schránky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se správcem daně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daňová 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(vysvětlování) látky, používání příkladů z praxe a ukázek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potřebných informací v daňovém řádu na internetu, zde je vhodné pro žáka připravit pracovní list a využít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EPO a řízená práce s daňovým portálem na internetu. Pro tuto učební strategii je vhodné připravit soubor ve formátu xml.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učebně, kde mají žáci přístup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při výkladu vedeni k využívání znalostí z běžného praktického života a k efektivnímu vyhledávání informací. Pracují s daňovým řádem, používají pracovní listy, samostatně vyhledávají informace, pracují s formuláři. Jsou vedeni k 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(3.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písemný test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klasifikaci lze doplnit praktickým předvedením obsluhy daňového portálu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100–51 % – žák uspěl, 50–0 %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uspěl v písemném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 maturitě (autoři: Petr Klínský, Otto Műnch), 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280/2009 Sb., daňový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