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ochraně klimatu a ovzduší. Žák se učí rozpoznávat negativní vlivy člověka na životní prostředí, vliv emisí a plynů ohrožujících ozonovou vrstvu, zná negativní vlivy při využívání fosilních paliv. Žák se orientuje ve využívání přírodních zdrojů energií a surovin, s ohledem na udržitelný rozvoj a ochranu přírodních zdrojů. Výuka je vedena motivačně s důrazem na globální environmentální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znečišťování ovzduší – zdroji znečištění a jejich eliminací a na toto navazující problematikou klimatu a klimatických změn. Výuka směřuje k tomu, aby žáci byli schopni identifikovat a charakterizovat jednotlivé zdroje emisí, aby byli schopni definovat jejich negativní vliv na životní prostředí a byli schopni navrhnout opatření, vedoucí k eliminaci těchto problémů. Žáci jsou vedeni k tomu, aby se orientovali ve využívání fosilních paliv, jejich možné eliminaci a dokázali navrhnout alternativní možnosti získávání energie a využívání surovin. 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vznik a působení ekologických zátěží ve vztahu k ovzduší a vývoji klimatu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alternativních způsobech získávání energie a uvede jejich vliv na 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zmenšení produkce emisí – úprava zdrojů znečisťování, nová čisticí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přírody na člověka a naopak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přírodních zdrojů – vyčerpatelné a nevyčerpatelné, obnovitelné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–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z globálního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možnosti zmenšení produkce emisí – úprava zdrojů znečisťování, nová čisticí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nevytvořil prezentaci či referát 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