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Pracujeme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absolvování modulu Chceme pracovat.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základních znalostí a dovedností v oblasti pracovně právních vztahů, orientace žáka v právní úpravě těchto vztahů, porovnání výhod a nevýhod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vyhledávat příslušné právní předpisy a pracovat s nimi, zná povinnosti zaměstnavatelů a zaměstnanců, provádí základní mzdové výpočty. Žák je schopen vytvořit si reálnou představu o pracovních, platových a jiných podmínkách v oboru a možnostech profesní kariéry, posoudí přínosy a rizika podnikání. Získané znalosti žák aplikuje při porovnání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prokáže porozumění legislativním podkladům zaměstnání / podnikání;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zaměstnání a soukromé podnikání;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provede jednoduché výpočty mzdy, pojištění a daní;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prokáže orientaci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trh práce, kvalifikace, profesní mobilita;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předpisy v oblasti pracovního práva;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získávání a výběr zaměstnanců;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pracovního poměru, pracovní smlouva, dohody o pracích konaných mimo pracovní poměr;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doba, přestávky v práci, dovolená;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povinnosti zaměstnavatele a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péče o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ukončení pracovního poměru;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odměňování zaměstnanců, formy a složky mzdy, sociální a zdravotní pojištění, daň z příjmů ze závislé činnosti;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porovnání podnikání a zaměstnání.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vzorových příkladů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příkladů;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ukázek formulářů – ukázky vzoru pracovní smlouvy, dohody o provedení práce, dohody o pracovní činnosti, výpovědi, dohody o rozvázání pracovního poměru;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problémové úlohy, lze využít skupinové výuky;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internetové kalkulačky při výpočtu čisté mzdy zaměstnanců;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internetu při práci s právními předpisy;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weby tematizujícími svět práce a kariérových možností (www.infoabsolvent.cz aj.);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exkurze/návštěvy poradenských pracovišť / veletrhů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d) jsou ověřovány v závěru modulu ústní a písemnou zkouškou. Ústní zkouška je zaměřena na ověření znalostí teoretických podkladů daných výsledků učení. Úlohy ověřující výsledek učení d) se doporučuje orientovat na lokální trh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b) je ověřován prostřednictvím pracovních listů se zadáním problémových situací směřujících k porovnání zaměstnání a podnikání. Práce žáků probíhá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ověřován prostřednictvím písemné zkoušky, orientované na práci s výpočty v oblasti mezd, sociálního a zdravotního pojištění a daní.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ústní zkoušky je vyjádřen známkou.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písemné zkoušky / písemných zkoušek je vyjádřen procentuální úspěšností: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hranice úspěšnosti je stanovena na 40 %. V písemné zkoušce / písemných zkouškách uspěl každý žák, který dosáhl úspěšnosti 40 % a více. Neuspěli žáci, kteří dosáhli nižší než 40%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 v případě, že splnil každý se způsobů ověřování výsledků učení a)–d). Tzn. žák uspěl alespoň na stupeň dostatečný u ústní zkoušky, dosáhl minimálně 40% úspěšnosti v písemné práci / písemných pracích a minimálně 40% úspěšnosti při řešení pracovního listu / pracovních listů se zadáním problémových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www.infoabsolvent.cz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infoabsolvent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