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Hospodaříme se schodkem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SV-m-3/AG91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 oblasti finanční gramotnosti. Modul je orientován na rozvoj žákovských kompetencí v oblasti schodkového hospodaření. Žáci jsou vedeni k zodpovědnému posouzení vzniku dluhů, k pochopení rizika půjček a nutnosti jejich splácení, k vědomému uplatňování práv a povinností spotřebitele. Modul přispívá k tomu, aby žáci žili a hospodařili s ohledem na jejich finanční možnosti a nedostávali se do problémů způsobených nesplácením finančních závazků, předlužením aj., resp. aby dovedli těmto rizikům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finanční produkty podle účelu, zajištění a doby splatnosti;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porovná způsoby řešení krytí deficitu, případně předlužení;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nabídky služeb a zboží, rizika neznalosti smlouvy;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vybere nejvýhodnější úvěrový produkt s ohledem na své potřeby a výběr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schodku hospodaření;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půjčky a jejich rizika;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důsledky nesplácení;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úvěry, úroky.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ke schodkovému hospodaření. Žáci si osvojují dovednosti v oblastech posouzení nabídky zboží i služeb, zejména s ohledem na cenové/reklamní triky obchodníků a klamavou nabídku. Centrem modulu je téma vzniku dluhu, jeho příčin, rizik a případných následků nesplácení. Žáci se učí rozlišovat finanční produkty určené k deficitnímu krytí potřeb a jejich zodpovědnému výběru, učí se navrhnout řešení zadlužení či předlužení. Modul přispívá ke zvýšení úrovně finanční gramotnosti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webovými stránkami poskytujícími informace o nabídce jednotlivých finančních produktů včetně nabídky samotné;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příklady smluv z různých oblastí (nákup zboží, služeb, úvěr, leasing, splátkový prodej…);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zaměřenými na rozvoj a ověřování výsledků učení s následnou analýzou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beseda (s tématy půjček, vymáhání dluhů, exekuce)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probíhá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a)–c) jsou ověřovány prostřednictvím souhrnného testu/souboru pracovních listů. Základní nastavení souhrnného testu/souboru pracovních listů je třetinové zastoupení předmětných výsledků učení. Toto nastavení lze měnit podle potřeb jednotlivých vyučujících, přičemž zastoupení jednotlivých výsledků učení by nemělo klesnout pod</w:t>
      </w:r>
      <w:r>
        <w:br/>
      </w:r>
      <w:r>
        <w:t xml:space="preserve">
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ověřen prostřednictvím komplexní úlohy, v jejímž rámci žák vybírá nejvhodnější nabídku určenou k deficitnímu financování zadané potřeby a zároveň svůj výběr zdůvodňuje.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jsou všechny výsledky učení hodnoceny na škále splnil – nesplnil, přičemž mezní hranice úspěšnosti je u souhrnného testu/souboru pracovních listů stanovena na 40 %. Mezní hranice úspěšnosti komplexní úlohy je stanovena kritérii této úlohy.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vyučující potřebuje vyjádřit úspěšnost žáka v souhrnném testu/souboru pracovních listů vyjádřit známkou,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modul, pokud dosáhl minimálně 40% úspěšnosti v souhrnném testu/souboru pracovních listů a zároveň splnil komplexní úlohu ověřující výsledek učení d).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www.penizenauteku.cz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P., MÜNCH, O., CHROMÁ, D.: Ekonomika – ekonomická a finanční gramotnost pro střední školy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desková hra: Finanční svoboda (www.financnisvoboda.cz)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penizenauteku.cz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