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Hospodaříme s přebytkem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SV-m-3/AG90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nároků na 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dovedností v oblasti rozpočtové a peněžní gramotnosti. Modulovými tématy jsou rozpočet domácnosti, spoření, investování, pojištění a zabezpečení na stáří.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sestaví jednoduchý domácí rozpočet;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rozliší vyrovnaný, přebytkový a schodkový rozpočet;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možnosti pro nakládání s přebytkem domácího rozpočtu s ohledem na očekávané výnosy, rizika a likviditu;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 nabídce služeb různých finančních společností.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Přebytek v domácnosti;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spotřeba;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spoření;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investice;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pojištění.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vztahuje k hospodaření s přebytkem v domácnosti. Žáci si osvojují dovednosti v oblastech sestavení domácího rozpočtu, zvolení vhodné formy spoření, investování, pojištění a zabezpečení na stáří. Modul přispívá ke zlepšení úrovně finanční gramotnosti žáků. Podstatnou složkou modulu je důraz na orientaci v nabídkách různých finančních institucí.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soubory úloh zaměřených na sestavení domácího rozpočtu a rozlišení vyrovnaného, přebytkového a schodkového rozpočtu;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pracovními listy zaměřenými na rozvoj a ověřování výsledků učení a následná analýza řešení pod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webovými stránkami poskytujícími informace o nabídce jednotlivých finančních společností;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případně beseda/exkurze (stavební spořitelna, banka, pojišťovna, finanční poradce…)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modulu probíhá následovně: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Výsledky učení a) a b) jsou ověřovány prostřednictvím zadané úlohy.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Výsledky učení c) jsou ověřeny prostřednictvím testu.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Výsledky učení d) jsou ověřeny na základě pracovního listu, jehož specifikací jsou dovednosti v získávání a zpracování informací v předmětné oblasti.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nastavení všech tří forem ověřování výsledků je třetinové. Toto nastavení lze měnit podle potřeb jednotlivých vyučujících, přičemž zastoupení jednotlivých forem ověřování výsledků učení by nemělo klesnout pod 25 %. Procentuální zastoupení výsledku učení je odvozeno od maximálního získatelného počtu bodů za daný výsledek učení (nikoli tedy od počtu úloh – může se jednat o dramatický rozdíl). Doporučuje se při konstrukci testu odvozovat úlohy od souvislých i nesouvislých výchozích textů.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rozsahu modulu se průběžně provádí pouze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a), b) a d) jsou při závěrečném ověřování hodnoceny na škále splnil – nesplnil.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c)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 nižší úrovní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modul, pokud splnil každý z výsledků učení a), b) a d) a zároveň dosáhl minimálně 40% úspěšnosti v testu ověřujícím výsledek učení c).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www.penizenauteku.cz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P., MÜNCH, O., CHROMÁ, D.: Ekonomika – ekonomická a finanční gramotnost pro střední školy (Eduko, 2018 akt.)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desková hra: Finanční svoboda (www.financnisvoboda.cz)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zdroje jsou pouze ilustračním příkladem. Výběr studijní literatury je v kompetenci vyučujícího v závislosti na konkrétních podmínkách školy.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penizenauteku.cz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