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Zaměstnanci prodejny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66-m-3/AG80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 teoretické znalosti o organizaci práce v prodejně a to především o náplni práce jednotlivých pracovních pozic, povinnosti a práva zaměstnanců vyplývajících z pracovního poměru, hygieně prodeje, osobní hygieně, předpisech BOZP, povinnostech.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hierarchii zaměstnanců v organizaci, jejich práva a povinnosti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 základní právní předpisy týkající se bezpečnosti a ochrany zdraví 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jednotlivé pracovní pozice v prodejně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specifikuje a charakterizuje náplně práce na jednotlivých pracovních pozicích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práva zaměstnanců vyplývající z pracovního poměru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povinnosti zaměstnanců vyplývající z pracovního poměru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předpisy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specifikuje nejčastější příčiny pracovních úrazů v prodejně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zásady bezpečnosti při práci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postup při dodržování hygieny a estetiky pracovního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zásady osobní hygieny zaměstnance prodejny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organizaci práce v prodejně a dělbu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pracovní dobu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popíše, jak efektivně pracovní dobu využívat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provozní dobu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popíše, kdy dochází k přechodnému uzavření prodejny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Členění zaměstnanců prodejny a jejich pracovní náplň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Práva a povinnosti vyplývající z pracovního poměru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Předpisy BOZP – povinnosti zaměstnavatele i zaměstnance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Příčiny úrazů v prodejně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bezpečnosti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Důsledky nedodržování předpisů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Hygiena a estetika pracovního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Osobní hygiena prodavače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Organizace práce v prodejně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doba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Provozní doba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Přechodné uzavření prodejny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výklad, prezentace pracoviště, diskuse žáků ve skupině s využitím vlastních zkušení (jako zákazníka)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internetové a další elektronické zdroje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konzultaci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uplatňuje získané teoretické znalosti v praxi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podílí se aktivně na práci v pracovním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pracovní pozice v prodejně a popíše jejich pracovní náplň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práva a povinnosti zaměstnanců vyplývající z pracovního poměru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popíše, co znamenají pro zaměstnance a zaměstnavatele předpisy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příklady nejčastějších pracovních úrazů v prodejně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povinnosti pracovníka i zaměstnavatele v případě pracovního úrazu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popisuje, které zásady bezpečnosti práce by mohly uváděným úrazům zabránit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uvede, co tvoří pracovní prostředí, jak dodržovat hygienu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zásady osobní hygieny prodavače, zejména prodavače v prodejně s potravinářským sortimentem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dělba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optimální organizaci práce v prodejně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preventivní opatření při ochraně zboží proti škůdcům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postup při likvidaci škůdců v prodejně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rozdíl mezi provozní a prodejní dobou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přechodné uzavření prodejny a jmenuje z toho vyplývající povinnosti majitele prodejny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66-51-H-01 Prodavač, 1.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66-41-L/01 Obchodník,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probíhat v rámci písemného a ústního ověřování teoretických znalostí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- ověří znalosti témat otevřenými otázkami: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zaměstnanci prodejny a jejich pracovní náplň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povinnosti zaměstnanců vyplývající z pracovního poměru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hygiena a estetika pracovního prostředí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předpisy BOZP, příčiny úrazů, zásady bezpečnosti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organizace práce v prodejně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provozní a pracovní doba v prodejně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budou prověřovány teoretické znalosti obsaženy v modulu, hodnotit se bude obsahová správnost odpovědí, samostatnost při odpovědích, nutnost pokládání návodných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žák může získat celkem maximálně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žák zodpoví 4 otázky, uspěje při zodpovězení 1/4. Za ústní prověření znalostí může žák získat max. 20 bodů (max. 5 bodů za každou otázku)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může získat celkem maximálně 80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bodů na známku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Procentní vyjádření</w:t>
            </w:r>
          </w:p>
        </w:tc>
        <w:tc>
          <w:tcPr/>
          <w:p>
            <w:r>
              <w:rPr>
                <w:b/>
              </w:rPr>
              <w:t xml:space="preserve">Počet bodů</w:t>
            </w:r>
          </w:p>
        </w:tc>
        <w:tc>
          <w:tcPr/>
          <w:p>
            <w:r>
              <w:rPr>
                <w:b/>
              </w:rPr>
              <w:t xml:space="preserve">Známka</w:t>
            </w:r>
          </w:p>
        </w:tc>
      </w:tr>
      <w:tr>
        <w:tc>
          <w:tcPr/>
          <w:p>
            <w:r>
              <w:t xml:space="preserve">100  -  91%</w:t>
            </w:r>
          </w:p>
        </w:tc>
        <w:tc>
          <w:tcPr/>
          <w:p>
            <w:r>
              <w:t xml:space="preserve">80 - 73</w:t>
            </w:r>
          </w:p>
        </w:tc>
        <w:tc>
          <w:tcPr/>
          <w:p>
            <w:r>
              <w:t xml:space="preserve">výborný</w:t>
            </w:r>
          </w:p>
        </w:tc>
      </w:tr>
      <w:tr>
        <w:tc>
          <w:tcPr/>
          <w:p>
            <w:r>
              <w:t xml:space="preserve">90  -  76%</w:t>
            </w:r>
          </w:p>
        </w:tc>
        <w:tc>
          <w:tcPr/>
          <w:p>
            <w:r>
              <w:t xml:space="preserve">72 - 61</w:t>
            </w:r>
          </w:p>
        </w:tc>
        <w:tc>
          <w:tcPr/>
          <w:p>
            <w:r>
              <w:t xml:space="preserve">chvalitebný</w:t>
            </w:r>
          </w:p>
        </w:tc>
      </w:tr>
      <w:tr>
        <w:tc>
          <w:tcPr/>
          <w:p>
            <w:r>
              <w:t xml:space="preserve">75  -  56%</w:t>
            </w:r>
          </w:p>
        </w:tc>
        <w:tc>
          <w:tcPr/>
          <w:p>
            <w:r>
              <w:t xml:space="preserve">60 - 45</w:t>
            </w:r>
          </w:p>
        </w:tc>
        <w:tc>
          <w:tcPr/>
          <w:p>
            <w:r>
              <w:t xml:space="preserve">dobrý</w:t>
            </w:r>
          </w:p>
        </w:tc>
      </w:tr>
      <w:tr>
        <w:tc>
          <w:tcPr/>
          <w:p>
            <w:r>
              <w:t xml:space="preserve">55  -  36%</w:t>
            </w:r>
          </w:p>
        </w:tc>
        <w:tc>
          <w:tcPr/>
          <w:p>
            <w:r>
              <w:t xml:space="preserve">44 - 29</w:t>
            </w:r>
          </w:p>
        </w:tc>
        <w:tc>
          <w:tcPr/>
          <w:p>
            <w:r>
              <w:t xml:space="preserve">dostatečný</w:t>
            </w:r>
          </w:p>
        </w:tc>
      </w:tr>
      <w:tr>
        <w:tc>
          <w:tcPr/>
          <w:p>
            <w:r>
              <w:t xml:space="preserve">35 a méně %</w:t>
            </w:r>
          </w:p>
        </w:tc>
        <w:tc>
          <w:tcPr/>
          <w:p>
            <w:r>
              <w:t xml:space="preserve">28  -  méně</w:t>
            </w:r>
          </w:p>
        </w:tc>
        <w:tc>
          <w:tcPr/>
          <w:p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procentní hranice, další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 Obchodní provoz pro Střední odborná učiliště, 1. vyd. PRAHA: Fortuna, 2007. ISBN 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