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Robotika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znalosti a dovednosti při obsluze robotických pracovišť.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pracovišti robotiky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ovládací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vývojem CNC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struktuře a tvorbě NC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simulaci a kontrolu navrženého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prakticky požadovaný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Robotika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na robotizovaných pracovištích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ovládání robotických pracovišť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pojíždění s robotem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 a FRAME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programů, provozní režimy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SPS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režim „Externí Automatika“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závěrečné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vývoje, rozdělení CNC, základními částmi a blokovým schématem CNC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praktická ukázka zadávání NC 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realizace upínání a seřizování polohy nástrojů na CNC obráběcích strojích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simulace v programu a podprogramů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nastavováním technologických podmínek pracovních operací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strukturou programu na CNC soustruhu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strukturou programu na CNC frézce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promítány instruktážní a výukové filmy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ve struktuře a tvorbě NC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a chápe a umí zjistit korekce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žáků do výrobního podniku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stanoví řezné podmínky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provádí simulaci a kontrolu navrženého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vyrobí prakticky požadovaný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</w:t>
      </w:r>
      <w:r>
        <w:t xml:space="preserve">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znalostí a dovedností při obsluze robotických pracovišť, dodržení BOZP na pracovišti robotiky a provádení simulace a kontroly navrženého NC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 a  BOZP na robotizovaném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