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obrazu a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Historický vývoj zhotovení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 zařazení modulu je v úvodu studia za absolvováním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kdy se žák seznámí s posláním polygrafie, fázemi polygrafické výroby a rozdělením polygrafických výrobků.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 základnímu poznání vývoje zhotovení textu od vynálezu Johannese Guttenberga, přes strojovou sazbu, fotosazbu až po současnost, kdy se vývoj typografie ubírá k počítačovým technologiím a vývoji software pro kvalitní sazbu.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také sleduje historický vývoj zhotovení obrazu od rytin přes vývoj fotograﬁe, užití fotopolymerů až po současné vyspělé softwarové řešení při zpracování bitmapové a vektorové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historický vývoj písma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písmo podle Československé klasifikace Jana Solpery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písmové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historický vývoj zhotovení 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historický vývoj zhotovení obrazu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Historický vývoj písma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písma jako znaků, které mají sloužit k trvalému zaznamenávání myšlenek a skutečností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klínové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egyptské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fénické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řecké a etruské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latinkové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lomené písmo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slovanské písmo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Solperovo třídění písmových skupin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dynamická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přechodová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statická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serifové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bezserifové statické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bezserifové konstruované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bezserifové dynamické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lineární antikva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kaligrafická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volně psaná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písma lomená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Základní písmové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abeceda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akcent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antikva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duktus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iniciálka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interpunkce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kaligrafie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kapitálky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písmová osnova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kresebná verze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kurzíva (italika)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litera (písmeno)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majuskule (verzálky)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minuskule (minusky)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rodina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stupeň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účaří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vyznačovací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písmo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Historický vývoj zhotovení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vynález Johannese Guttenberga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sazba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strojová sazba řádková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strojová sazba písmenová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fotosazba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počítačové technologie a vývoj software pro sazbu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Historický vývoj zhotovení obrazu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dřevořez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dřevoryt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linoryt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zinkové štočky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fotopolymery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oceloryt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mědiryt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suchá jehla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lept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litografie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serigrafie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fotoreprodukce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softwarové zpracování vektorové a bitmapové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Normy a typografická pravidla sazby, úprav a zlomu textů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(diskuse k vybraným problémům)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odborným časopisem a 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historický vývoj písma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si žák osvojí a popíše historický vývoj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klasifikuje písmo podle Československé klasifikace Jana Solpery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získaných informací žák popíše a určí klasifikační skupiny písma podle členění dle Československé klasifikace Jana Solpery (1977)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základní písmové pojmy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charakterizuje základní písmové pojmy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historický vývoj zhotovení textu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se účastní předvedení ve školních atelierech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popíše historický vývoj zhotovení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historický vývoj zhotovení obrazu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se účastní předvedení ve školních dílnách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si žák osvojí jednotlivé etapy historického vývoje obrazu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 zařadit tento modul do výuky v úvodu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písma a a historického vývoje obrazu a textu.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klasifikuje písmo na základě předložených vzorků písem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Beran a kol.: Typografický manuál. 8. vyd., Kafka Design, Praha,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