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dat pro hlubotisk (Úvod do problematiky hlubotisku)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34-m-4/AA44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Tónové hodnoty v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Operátor DTP</w:t>
        </w:r>
      </w:hyperlink>
      <w:r>
        <w:t xml:space="preserve">
(kód: 34-015-H)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Operátor zhotovení tiskových forem</w:t>
        </w:r>
      </w:hyperlink>
      <w:r>
        <w:t xml:space="preserve">
(kód: 34-035-H)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Tiskař na hlubotiskových kotoučových strojích</w:t>
        </w:r>
      </w:hyperlink>
      <w:r>
        <w:t xml:space="preserve">
(kód: 34-012-H)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technologie: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Polygrafická výroba</w:t>
        </w:r>
      </w:hyperlink>
      <w:r>
        <w:t xml:space="preserve">,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Vývoj obrazu a textu</w:t>
        </w:r>
      </w:hyperlink>
      <w:r>
        <w:t xml:space="preserve">,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Design dokumentu</w:t>
        </w:r>
      </w:hyperlink>
      <w:r>
        <w:t xml:space="preserve">, 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Definice digitálních předloh</w:t>
        </w:r>
      </w:hyperlink>
      <w:r>
        <w:t xml:space="preserve">,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Hardware a software v pre-pressu</w:t>
        </w:r>
      </w:hyperlink>
      <w:r>
        <w:t xml:space="preserve">,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Standardizace a stabilizace v pre-pressu</w:t>
        </w:r>
      </w:hyperlink>
      <w:r>
        <w:t xml:space="preserve">,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Zpracování digitálních předloh</w:t>
        </w:r>
      </w:hyperlink>
      <w:r>
        <w:t xml:space="preserve">, 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Pracovní postupy při výrobě tiskovin</w:t>
        </w:r>
      </w:hyperlink>
      <w:r>
        <w:t xml:space="preserve">,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Odborná terminologie a zásady grafické úpravy tiskovin</w:t>
        </w:r>
      </w:hyperlink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všeobecné polygrafie: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Světlo, barva, barvové prostory</w:t>
        </w:r>
      </w:hyperlink>
      <w:r>
        <w:t xml:space="preserve">,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Digitální workflow</w:t>
        </w:r>
      </w:hyperlink>
      <w:r>
        <w:t xml:space="preserve">,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Principy tisku</w:t>
        </w:r>
      </w:hyperlink>
      <w:r>
        <w:t xml:space="preserve">,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Přehled pracovního postupu v grafickém průmyslu</w:t>
        </w:r>
      </w:hyperlink>
      <w:r>
        <w:t xml:space="preserve">, </w:t>
      </w:r>
      <w:hyperlink xmlns:r="http://schemas.openxmlformats.org/officeDocument/2006/relationships" r:id="rId25">
        <w:r>
          <w:rPr>
            <w:rStyle w:val="Hyperlink"/>
            <w:color w:val="000080"/>
            <w:u w:val="single"/>
          </w:rPr>
          <w:t xml:space="preserve">Tiskové techniky</w:t>
        </w:r>
      </w:hyperlink>
      <w:r>
        <w:t xml:space="preserve"> (resp. dílčí modul Tisk z hloubky - hlubotisk)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přípravou dat pro hlubotisk. Modul rozšíří odborné kompetence žáků s reliéfní tiskovou formou, kdy tisknoucí místa jsou pod úrovní míst netisknoucích. Představí hlubotisk jako tiskovou techniku, která se vyznačuje vysokou výdržností tiskové formy a poskytuje nejkvalitnější reprodukci tónovaných předloh.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prezentuje klasický, autotypický a poloautotypický hlubotisk a zabývá se rovněž jeho využitím při tisku časopisů, katalogů, inzertních příloh a obalů, kdy potiskuje širokou škálu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 a z kompetencí definovaných v těchto profesních kvalifikacích: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34-012-H Tiskař na hlubotiskových kotoučových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34-015-H Operátor DTP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34-035-H Operátor zhotovení tiskových forem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hlavní výhody a ekonomické přednosti hlubotisku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potisk široké škály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technologii hlubotisku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výhody bezešvého tisku při tisku tapet a obalů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vysokou výdržnost hlubotiskového válce splňující vysoké nároky při stabilní kvalitě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tónové hodnoty v hlubotisku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galvanické přípravy hlubotiskového válce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zpracování dat v pre-pressu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postup tiskařské práce, potřebných pomůcek a barev na hlubotiskových kotoučových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zhotoví komplexní elektronické tiskové podklady pro výrobu hlubotiskových forem s využitím grafických počítačových programů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34-015-H Operátor DTP: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34-035-H Operátor zhotovení tiskových forem: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34-012-H Tiskař na hlubotiskových kotoučových strojích: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postupu tiskařské práce, potřebných pomůcek a barev na hlubotiskových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 1. Výhody a ekonomické přednosti hlubotisku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potisk široké škály materiálů (potisk papíru, kartonu, lepenky a flexibilních materiálů: PP, PE, PVC, PET, Al fólie)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reprodukce věrné polotónové předlohy s vysokým tónovým rozsahem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bezešvý tisk při tisku tapet a obalů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vysoká výdržnost hlubotiskové formy při stabilní kvalitě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 2. Tónové hodnoty v hlubotisku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hloubkově variabilní princip - klasický hlubotisk; hloubka jamky je variabilní v závislosti na tónové hodnotě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plošně variabilní princip - autotypický hlubotisk; hloubka jamky je konstantní ve všech tónových hodnotách a plocha jamky je variabilní v závislosti na tónové hodnotě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hloubkově a plošně variabilní princip - poloautotypický hlubotisk; velikost i hloubka jamky jsou variabilní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 3. Postup galvanické přípravy hlubotiskového válce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opracování ocelového jádra a nanesení tenké vrstvy niklu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mědění - nanesení Cu vrstvy (Ballardova slupka, Polishmaster)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zhotovení tiskového obrazu - rytí hlubotiskových válců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chromování pro zvýšení odolnosti povrchu tiskového válce proti oděru - Cr vrstva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 4. Zpracování dat v pre-pressu: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zhotovení kompletního náhledu tiskových forem pro všechny dané tiskové barvy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rozvržení jednotlivých užitků (stránky, obaly, etikety...) optimálně na plochu tiskového válce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doplnění souborů o: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 - registrační značky pro automatickou regulaci soutisku barev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 - soutiskové značky pro vizuální kontrolu soutisku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 - řezací značky pro kotoučové řezačky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- značky pro knihařské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 - rastrová a plná pole pro kontrolu kvality vybarvenosti tisku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dialogické metody (diskuse k vybraným problémům),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metody práce s učebnicí,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dynamická a statická projekce prezentace videomateriálu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Metody praktické: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využívání technického vybavení školních učeben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se požaduje aktivní spolupráce žáků při získávání informací v návaznosti na dřívější poznatky z teoretického vyučování i z odborného výcviku. Doporučuje se doplnit výuku exkurzí.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hlavní výhody a ekonomické přednosti hlubotisku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sleduje prezentace hlubotisk při odborných exkurzích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základě získaných informací žák vysvětlí výhody a ekonomické přednosti hlubotisku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potisk široké škály materiálů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základě získaných informací žák charakterizuje potisk široké škály materiálů (papíru, kartonu, lepenky a flexibilních materiálů: PP, PE, PVC, PET, Al fólie)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definuje technologii hlubotisku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základě získaných informací žák definuje technologii hlubotisku jako nejvěrněji reprodukující polotónovou předlohu s největším tónovým rozsahem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výhody bezešvého tisku při tisku tapet</w:t>
      </w:r>
      <w:r>
        <w:br/>
      </w:r>
      <w:r>
        <w:rPr>
          <w:i/>
        </w:rPr>
        <w:t xml:space="preserve">
a obalů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základě získaných informací žák definuje výhody bezešvého tisku při tisku tapet a obalů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vysokou výdržnost hlubotiskového válce splňující vysoké nároky při stabilní kvalitě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využívá informační zdroje - internet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sleduje prezentace hlubotisku při odborných exkurzích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základě získaných informací žák charakterizuje a vysvětlí vysokou výdržnost hlubotiskového válce v návaznosti na kvalitu tiskové 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definuje tónové hodnoty v hlubotisku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využívá informační zdroje - internet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sleduje prezentace hlubotisku při odborných exkurzích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 základě získaných informací žák popíše tónové hodnoty pro hlubotisk: hloubkově variabilní princip, plošně variabilní princip, hloubkově a plošně variabilní princip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postup galvanické přípravy hlubotiskového válce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využívá informační zdroje - internet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sleduje prezentace hlubotisku při odborných exkurzích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na základě získaných informací žák popíše postup galvanické přípravy hlubotiskového válce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učení: popíše postup zpracování dat v pre-pressu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využívá informační zdroje - internet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sleduje prezentace hlubotisku při odborných exkurzích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základě získaných informací žák popíše postup zpracování dat v pre-pressu, zhotovení kompletního náhledu tiskových forem optimálně na plochu tiskového válce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zvolí postup tiskařské práce, potřebných pomůcek a barev na hlubotiskových kotoučových strojích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rPr>
          <w:i/>
        </w:rPr>
        <w:t xml:space="preserve">žák </w:t>
      </w:r>
      <w:r>
        <w:t xml:space="preserve">navrhne racionální technologický postup přípravy a tisku grafických (papírových) etiket podle zadání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zvolí druh tiskových barev pro tisk stabilizovaného čtyřbarvotisku a přímých barev na hlubotiskovém kotoučovém stroji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zhotoví komplexní elektronické tiskové podklady pro výrobu hlubotiskových forem s využitím grafických počítačových programů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 připraví tiskové podklady v příslušném počítačovém programu ve formátu PDF pro tisk flexibilního obalu pro elektronickou montáž a zhotovení tiskových forem na rycím zařízení v hlubotisku s ohledem na potiskovaný materiál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 ohledem na posouzení nutných vstupních předpokladů se doporučuje zařadit tento modul do výuky v druhé polovině studia, u oboru vzdělání kategorie vzdělání L0 v 4. 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Podklady pro klasifikaci - písemné a ústní zkoušení (včetně orientačního), praktické předvedení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Samostatná práce žáků: referát, projekt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Aktivní přístup k tvořivé činnosti - osobitý tvůrčí přístup (představivost, individualita projevu, originalita)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Spolupráce s ostatními žáky během skupinové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otázek po 10 bodech; max. počet dosažených bodů 200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- 120-200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120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hlubotisku.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zhotoví komplexní elektronické tiskové podklady pro výrobu hlubotiskových forem a je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Samostatná práce (referát/projekt)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referát/projekt dle zadání a je hodnocen uspěl/neuspěl.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pěti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 Kaplanová a kolektiv: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tisk: Svět tisku, Noviny pro grafický průmysl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39/revize-2196" TargetMode="External" Id="rId9"/>
  <Relationship Type="http://schemas.openxmlformats.org/officeDocument/2006/relationships/hyperlink" Target="http://www.narodnikvalifikace.cz/kvalifikace-937/revize-2205" TargetMode="External" Id="rId10"/>
  <Relationship Type="http://schemas.openxmlformats.org/officeDocument/2006/relationships/hyperlink" Target="http://www.narodnikvalifikace.cz/kvalifikace-207/revize-2194" TargetMode="External" Id="rId11"/>
  <Relationship Type="http://schemas.openxmlformats.org/officeDocument/2006/relationships/hyperlink" Target="https://mov.nuv.cz/mov/educational_modules/74" TargetMode="External" Id="rId12"/>
  <Relationship Type="http://schemas.openxmlformats.org/officeDocument/2006/relationships/hyperlink" Target="https://mov.nuv.cz/mov/educational_modules/61" TargetMode="External" Id="rId13"/>
  <Relationship Type="http://schemas.openxmlformats.org/officeDocument/2006/relationships/hyperlink" Target="https://mov.nuv.cz/mov/educational_modules/72" TargetMode="External" Id="rId14"/>
  <Relationship Type="http://schemas.openxmlformats.org/officeDocument/2006/relationships/hyperlink" Target="https://mov.nuv.cz/mov/educational_modules/71" TargetMode="External" Id="rId15"/>
  <Relationship Type="http://schemas.openxmlformats.org/officeDocument/2006/relationships/hyperlink" Target="https://mov.nuv.cz/mov/educational_modules/73" TargetMode="External" Id="rId16"/>
  <Relationship Type="http://schemas.openxmlformats.org/officeDocument/2006/relationships/hyperlink" Target="https://mov.nuv.cz/mov/educational_modules/752" TargetMode="External" Id="rId17"/>
  <Relationship Type="http://schemas.openxmlformats.org/officeDocument/2006/relationships/hyperlink" Target="https://mov.nuv.cz/mov/educational_modules/75" TargetMode="External" Id="rId18"/>
  <Relationship Type="http://schemas.openxmlformats.org/officeDocument/2006/relationships/hyperlink" Target="https://mov.nuv.cz/mov/educational_modules/530" TargetMode="External" Id="rId19"/>
  <Relationship Type="http://schemas.openxmlformats.org/officeDocument/2006/relationships/hyperlink" Target="https://mov.nuv.cz/mov/educational_modules/524" TargetMode="External" Id="rId20"/>
  <Relationship Type="http://schemas.openxmlformats.org/officeDocument/2006/relationships/hyperlink" Target="https://mov.nuv.cz/mov/educational_modules/69" TargetMode="External" Id="rId21"/>
  <Relationship Type="http://schemas.openxmlformats.org/officeDocument/2006/relationships/hyperlink" Target="https://mov.nuv.cz/mov/educational_modules/749" TargetMode="External" Id="rId22"/>
  <Relationship Type="http://schemas.openxmlformats.org/officeDocument/2006/relationships/hyperlink" Target="https://mov.nuv.cz/mov/educational_modules/751" TargetMode="External" Id="rId23"/>
  <Relationship Type="http://schemas.openxmlformats.org/officeDocument/2006/relationships/hyperlink" Target="https://mov.nuv.cz/mov/educational_modules/750" TargetMode="External" Id="rId24"/>
  <Relationship Type="http://schemas.openxmlformats.org/officeDocument/2006/relationships/hyperlink" Target="https://mov.nuv.cz/mov/educational_modules/753" TargetMode="External" Id="rId25"/>
  <Relationship Type="http://schemas.openxmlformats.org/officeDocument/2006/relationships/hyperlink" Target="https://creativecommons.org/licenses/by-sa/4.0/deed.cs" TargetMode="External" Id="rId2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