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Společensko-gastronomické události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orientace v odbytových střediscích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techniky obsluhy v jednoduché a složité obsluze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Gastronomická pravidla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Slavnostní hostiny a slavnostní obsluha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společensko-gastronomické události. Žáci se seznámí s charakteristikou a účelem jednotlivých společensko-gastronomických událostí. Po absolvování modulu bude žák schopen rozlišovat jednotlivé společensko-gastronomické akce, objasnit vhodné příležitosti konání, určit vhodný sortiment pokrmů a nápojů, určit správný způsob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 65-51-H/01 Kuchař-číšník, 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společensko-gastronomické události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jednotlivé společensko-gastronomické události z hlediska účelu a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zásady organizace práce při pořádání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vhodné pokrmy pro konání dané události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vhodné nápoje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obsluhy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společensko-gastronomických událostí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význam, funkce a využití společensko-gastronomických událostí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jednotlivých společensko-gastronomických událostí z hlediska účelu a využití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recepce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slavnostní obědy, večeře 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hostiny pracovní/business a v soukromí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koktejl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číše vína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čaj o páté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piknik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party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velké společenské akce dlouhodobé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velké společenské akce krátkodobé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organizace práce při pořádání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pracovní příkaz a organizační pokyny pro zaměstnance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doba trvání akce a program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kontakt mezi vedením provozovny a organizátorem akce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vhodné prostory pro pořádání akcí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uspořádání místnosti a technická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dostatek stolového a sedacího inventáře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soupis potřebného inventáře, zboží a pracovníků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možnosti uchování kvality zboží a dochlazování nápojů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doprava osob a nákladu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doplňkového sortimentu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poskytnutí doplňkových služeb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zajištění hudby k poslechu i tanci, doprovodná vystoupení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prezentace sponzorů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pravidla úhrady/vyúčtování poskytnutých služeb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hodnocení akce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 pokrmů pro danou událost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studených a teplých pokrmů s ohledem na druh společenské akce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vhodná forma podávání pokrmů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doplňkový sortiment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Nabídka nápojů pro danou událost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sortimentu studených a teplých nápojů s ohledem na druh společenské akce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znalost a charakteristika vína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vhodná forma podávání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Způsob obsluhy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popis správného způsobu obsluhy podle druhu události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popis správného způsobu prodeje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využití pomocných stolů a vozíků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 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charakterizuje společensko-gastronomické události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rozdělí společensko-gastronomické události dle zaměření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během výkladu učitele pracuje s učebnicí, odbornými knihami a časopisy, na základě výkladu učitele a práce s učebními texty dokáže rozdělit události podle různých hledisek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zásady organizace práce při pořádání události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typické pokrmy vhodné pro konkrétní typ společensko-gastronomické události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 vhodné nápoje s ohledem na gastronomická pravidla a druh společensko-gastronomické události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popisuje vhodný typ obsluhy pro danou událost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se aktivně zapojuje do výuky, vyhledává informace v učebnici a odborných knihách, odpovídá na průběžné kontrolní otázky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osvojení učiva pracují žáci ve skupinách nebo individuálně, pravidelně si učivo opakují a uvědomují si souvislosti mezi jednotlivými obsahovými okruhy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Kuchař-číšník, 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Gastronomie,  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 ústní zkouškou. Hodnoceno je využívání odborné terminologie 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rozdělení společensko-gastronomických událostí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charakteristika společensko-gastronomických událostí z hlediska účelu a využití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zásady organizace práce při pořádání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typické pokrmy pro konání dané události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nabídka vhodných nápojů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pravidla a způsoby obsluhy u společensko-gastronomických událostí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 ústní zkoušení, a to minimálně: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písemné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1x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2 (chvalitebný): Žák ovládá požadované poznatky, fakta, pojmy v 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3 (dobrý): Žák má v osvojení požadavků, faktů, pojmů nepodstatné mezery. Podstatnější nepřesnosti a chyby dovede za pomoci učitele korigovat. V písemném a ústním projevu má nedostatky ve správnosti a přesnosti.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4 (dostatečný): Žák má v osvojení požadavků, faktů, pojmů závažné mezery. Závažné chyby dovede žák s pomocí učitele opravit. V písemném a ústním projevu se objevují vážné nedostatky ve správnosti a přesnosti. Žák je nesamostatný a není tvořivý.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Stupeň 5 (nedostatečný): Žák má v osvojení požadavků, faktů, pojmů závažné a značné mezery. Neprojevuje samostatnost, vyskytují se časté nedostatky při řešení zadaných úkolů a nedovede své vědomosti a dovednosti uplatnit ani s podněty učitele. V 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 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– 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– 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– 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– 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</w:t>
      </w:r>
      <w:r>
        <w:t xml:space="preserve">.  Praha: Fortuna, 2010.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BUREŠOVÁ P., ZIMÁKOVÁ B.: </w:t>
      </w:r>
      <w:r>
        <w:rPr>
          <w:i/>
        </w:rPr>
        <w:t xml:space="preserve">Gastronomické služby</w:t>
      </w:r>
      <w:r>
        <w:t xml:space="preserve">. Vysoká škola hotelová, Praha, 2010. ISBN 978-80-87411-06-3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