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Kalení a popouštění sekáčů – úloha pro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23 – 51 – H / 01Strojní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uvedeného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kovových materiálů a výroby technického železa a oceli.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vlastnosti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BOZP při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oblasti tepelného zpracování železných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značení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platných norem určí vlastnosti jednotlivých druhů materiálů v návaznosti na rozdělení těchto materiálů do tříd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tepelného zpracování oceli (kalení, popouštění, žíhání, cementování, nitridování)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podstata tepelného zpracování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 a normami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Třídy ocelí a jejich použití a značení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Používané druhy tepelného zpracování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Kalení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Popouštění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Žíhání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Cementování a nitridování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Změny vlastností materiálů po tepelném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 technických materiálů a jejich zkoušky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materiálový sortiment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rozdělení tříd ocelí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prezentace technologických  postupů tepelného zpracování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oceli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vhodnou zkoušku vlastností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základní způsoby tepelného zpracování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modulární práce na zadané téma z oblasti tepelného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z oblasti tepelného zpracování kovů, otázky z platných norem na určení vlastností jednotlivých druhů materiálů v návaznosti na rozdělení těchto materiálů do tříd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z odborných otázek na popis technologických postupů tepelného zpracování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modulární práce žáků na téma zadané z oblasti významu a druhů tepelného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odborných znalostí z oblasti tepelného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  -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 Strojnické tabulky pro SPŠ strojnické. 2. vydání, Praha, 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P.: Strojnické tabulky. 1. vydání, Úvaly, 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O.: Strojírenská technologie. 5.vydání, Praha SNTL, 1989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