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Ukládání do PDF, jeho standardy a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 seznámení se s formátem PDF, jeho vlastnostmi, standardy, standardy, přednastavením a využitím. Žák je schopen připravit formát PDF dokumentů pro tisk.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ukládá dle platných standardů a požadavků do formátu PDF, připravuje dokumenty pro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standardy PDF/X pro správné exportování dokumentu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kompresi a převzorkování pro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značky a spadávky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správu barev a výstupní volby PDF/X pro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zabezpečí soubory 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ukládá dokument dle pravidel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PDF: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standardy PDF/X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úrovně kompatibility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komprese a převzorkování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značek a spadávek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správa barev a výstupní volby PDF/X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zabezpečení souborů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export do PDF pro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Předtisková příprava: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pro přípravu dokumentu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specifika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 prezentace s odborným výkladem o PDF a předtiskové přípravě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 - ukázka práce s volbami PDF a nastavením dokumentu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činnosti - příprava vlastního dokumentu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 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písemná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 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 a standardy PDF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nastavení, export pro tisk,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předtisková příprava (druhy tisku, zásady pro přípravu dokumentu, specifika tisku).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popíší vlastnosti PDF, jeho standardy, přednastavení a využití, popíší přípravu dokumentů pro tisk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postupy a využívá poznatky při exportování dokumentů do formátu PDF a jejich přípravě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písemná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zkoušení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výstupem je dokumentů ve formátu PDF připravený pro tisk dle pravidel předtiskové přípravy a dle standardů pro export do 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PDF a všechny okruhy spadající pod tuto kapitolu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předtisková příprava a všechny okruhy spadající pod tuto kapitolu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 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 se projevují nedostatky, 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má 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 </w:t>
      </w:r>
      <w:r>
        <w:rPr>
          <w:i/>
        </w:rPr>
        <w:t xml:space="preserve">Acrobat 7 podrobně a prakticky. </w:t>
      </w:r>
      <w:r>
        <w:t xml:space="preserve">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</w:t>
      </w:r>
      <w:r>
        <w:t xml:space="preserve"> 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