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Spojení obrazu a typografie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82-m-4/AD34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rozvíjet schopnost studentů esteticky pracovat s fenoménem písmového znaku při volné kreativní tvorbě ať už v malbě, klasické grafice, grafickém designu, ale i v prostorové tvorbě a to jak ve virtuálním modelováni, tak v sochařském projevu. Žák se seznámí s charakteristikou historického spojení ilustrace a typografie - iluminace. Žák charakterizuje fenomén graffiti.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 je žák schopen smysluplně propojit typografii, architekturu a volnou plastiku a zapojit písmové znaky do svého kreativního procesu při nejrůznějších úkolech.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historické spojení ilustrace a typografie - iluminace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propojí malbu a kaligrafii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propojí typografii, architekturu a volnou plastiku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 fenomén graffiti a jeho přesah do klasických a digitálních výtvarných technik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smysluplné zapojení písmových znaků do kreativního procesu při nejrůznějších úkolech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vzdělání: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Historické spojení ilustrace a typografie - iluminace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Spojení obrazu a typografie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propojení malby a kaligrafie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propojení typografie, architektury a volné plastiky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Fenomén graffiti a jeho přesah do klasických a digitálních výtvarných technik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monologické výklady - vysvětlování, výklad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pozorování, předvádění, projekce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hodnocená samostatná práce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samostatná práce žáků s žánrovým zadáním (žáci dostanou zadanou konkrétní knihu  a k ní se pokusí vytvořit „iluminaci“ ve stylu poplatném výtvarnému řešení knihy)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domácího úkolu: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samostatná práce s malovaným výstupem (žáci dostanou za úkol zpracovat malířskou kompozici s použitím typografického prvku bez ohledu na jeho význam)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samostatná práce s plastickým výstupem (žáci dostanou za úkol zpracovat plastickou kompozici s použitím typografického prvku bez ohledu na jeho význam, která však bude řešená pro pohledovost ze všech stran)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historické spojení ilustrace a typografie - iluminace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spojení obrazu a typografie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fenomén graffiti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tvorba „iluminace“ ve stylu poplatném výtvarnému řešení dle zadané konkrétní knihy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malířská kompozice s použitím typografického prvku bez ohledu na jeho význam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plastická kompozice s použitím typografického prvku bez ohledu na jeho význam, která však bude řešená pro pohledovost ze všech stran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forma zkoušení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orientace žáků v učivu (diskuze, ústní prezentace)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forma zkoušení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samostatná práce žáků (vlastní tvorba s konzultací)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hodnocené domácí úkoly (konzultace a diskuse)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prezentace vlastní tvorby před spolužáky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praktické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spojení obrazu a typografie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propojení malby a kaligrafie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propojení typografie, architektury a volné plastiky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graffiti a jeho přesah do klasických a digitálních výtvarných technik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1 - grafický projev je přesný a estetický, výsledky činnosti jsou kvalitní, pouze s menšími nedostatky, žák je schopen pracovat samostatně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2 - grafický projev je zpravidla bez podstatných nedostatků, grafický projev je estetický, bez větších nepřesností, žák je schopen pracovat samostatně nebo s drobnou pomocí pedagoga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3 - v grafickém projevu se objevují častější nedostatky, grafický projev je méně estetický a má menší nedostatky, žák je schopen pracovat samostatně s větší mírou pomoci pedagoga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4 - v grafickém projevu se projevují nedostatky, grafický projev je málo estetický, závažné nedostatky a chyby dovede žák s pomocí pedagoga opravit, při samostatném studiu se potýká s obtížemi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hranice úspěšnosti zkoušky - hranice úspěšnosti, grafický projev má vážné nedostatky, chyby nedovede žák opravit ani s pomocí učitele, není schopen samostatného studia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CLEMINSON, Ralph. Velká kniha kaligrafie. Slovart. 2008. 224 s. ISBN 978-80-7391-115-7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BYDŽOVSKÁ, Lenka, SRP, Karel Srp, BREGANTOVÁ, Polana. Karel Teige a typografie / Asymetrická harmonie Karel Teige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Akropolis. 2009. 312 s. ISBN 978-80-86903-93-4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Kolektiv autorů.  Kreativní písmo – Jak na to. První vydání. Slovart. 2017.  144 s.</w:t>
      </w:r>
      <w:r>
        <w:br/>
      </w:r>
      <w:r>
        <w:t xml:space="preserve">
ISBN 978- 80-7529- 300- 8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Kolektiv autorů. Typografie písma. Slovart. 2014. 208 s. ISBN 978-80-7391-807-1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