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znalost teoretické i praktické plastické sochařské technologie. Žák ovládá práci s modelářskými pomůckami a získané znalosti aplikuje na konkrétní kompoziční cvičení. Modul je primárně zaměřen na znalosti základních modelovacích technik. Teorie je podkladem k další praktické zkušenosti, kdy je důležitá příprava hlíny, odlévání do sádry, příprava a výroba forem a další postupy. Zvládnutá práce v tradičních materiálech je nezbytně nutná k absolvování modulu, na který navazují moduly zabývající se modelováním reliéfu, zátiší, portrétu a figury.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uplatní v praxi znalosti modelovacích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teoreticky i prakticky plastickou sochařskou technologii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modelovaného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studijní kresbu s ohledem na 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 realistickou 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pro výrobu forem na odlévání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a nástroje k modelování reliéfu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a nástroje k modelování hlavy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Modelování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měřítkem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zjednodušení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modelování od celku k detailu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rozměry a proporce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Kompoziční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materiálová různorodost, studium drapérie, různých přírodních forem a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abstraktních motivů, ornamentů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stylizovaně(figura)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sochařské postupy, sochařská praxe, sochařství plastické)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sochařských postupů a jejich aplikace na zadané kompoziční 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ústního a písemného zkoušení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předlohy(kontrola tvarů, proporce, konstrukce)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 materiálovou, tvarovou různorodost, figuraci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modelování základem k volnějšímu zpracování - abstrakce, ornament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domácí úkol(kresba zátiší, portrét, figura)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reálné ukázky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se sochařskou hlínou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odlévat vymodelovaný objekt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úkol(kresba zátiší, portrétu, figury)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  pomůcek a podkladových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dovednost aplikovat techniku modelování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 a obhajuje sochařské 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 a obhajuje sochařské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 dobře vysvětluje a obhajuje sochařské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sochařské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žák nedostatečně vysvětluje a obhajuje sochařské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</w:t>
      </w:r>
      <w:r>
        <w:t xml:space="preserve">.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</w:t>
      </w:r>
      <w:r>
        <w:t xml:space="preserve">.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</w:t>
      </w:r>
      <w:r>
        <w:t xml:space="preserve">.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