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jednotlivých slohů a stylů v 20. století. Žák se seznámí s uměním jednotlivých slohů a stylů v 20. století (architektury, sochařství, malířství) a s uměleckořemeslnými výrobky (nábytkem a s   technikami 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 a identifikuje umělecké objekty slohů a stylů v 20.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jednotlivé umělecké směry 1. poloviny 20. století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kubismus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rondokubismus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funkcionalismus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konstruktivismus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Bauhaus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Art Deco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charakteristizuje a identifikuje bydlení a nábytek po 2. světové válce v českých zemích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historie a nábytek Uměleckoprůmyslových závodů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Jindřich Halabala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kubismus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rondokubismus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funkcionalismus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konstruktivismus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Bauhaus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Art Deco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Bydlení a nábytek po 2. světové válce v českých zemích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historie a nábytek Uměleckoprůmyslových závodů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Jindřich Halabala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informací, vytvoření presentace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 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a charakterizuje bydlení a nábytek po 2. světové válce v českých zemích ( Uměleckoprůmyslové závody, Jindřich Halabala)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 rozbere umělecké dílo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bydlení a nábytek po 2. světové válce v českých zemích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 a rozbor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samostatné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neúplné provedení samostatné práce,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3,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Stanislav. Nábytkové umění: vybrané kapitoly z historie. Praha: Grada, 2000. Stavitel. ISBN 80-7169-655-2.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SASSONE, A. B., Cozzi, E., Disertori, A. Furniture Atlas: From Rococo to Art Deco. Benedikt Taschen Verlag GmBh, 2000.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