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 může nastat po požáru (Požární ochrana)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99-m-4/AP33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průřezový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 všechny obory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v kategorii dosaženého vzdělání M a bude realizován jako odborný průřezový. Žák získá základní poznatky o situacích, které mohou nastat po ukončení hasebních prací. Tyto informace si kladou za cíl, aby zasažený občan byl danou situací co nejméně traumatizován, věděl o svých základních právech a povinnostech.  Je seznámen s tím, že jeho poznatky z požáru mohou být dále zkoumány a využívány ze strany státní správy.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vysvětlí, jak může po požáru fungovat psychologická služba, která je součástí HZS ČR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povinnosti fyzických osob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základní postihy za způsobení požáru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seznámí s postupem zástupců HZS ČR (velitel zásahu, vyšetřovatel požárů) a PČR (kriminalisté) po požáru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Psychologická služba HZS ČR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oblasti činností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Typ pomoci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Základní povinnosti fyzických osob na úseku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povinnosti v oblasti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zákazy v oblasti požární ochrany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Postihy z oblasti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trestání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Přestupky na úseku požární ochrany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Trestný čin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Spolupráce na místě požáru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Spolupráce s velitelem zásahu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Spolupráce s vyšetřovatelem požárů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Spolupráce s Policií ČR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odhaluje případnou chybovost a provede opravu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vysvětlí, jak může po požáru fungovat psychologická služba, která je součástí HZS ČR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je schopen vysvětlit, jak mu může HZS ČR pomoci se zvládnutím situací nastalých po požáru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základní povinnosti fyzických osob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základní povinnosti fyzických osob, které se ho jako žáka týkají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zákazy, které se ho jako žáka týkají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popsat zásady chování, které jsou v souladu či rozporu se zákonem o požární ochraně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základní postihy za způsobení požáru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popíše zásady, za jakých okolností může být jeho chování potrestáno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vyjmenovat, kdy může způsobit svým jednáním přestupek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vyjmenovat, kdy může způsobit svým jednáním trestný čin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seznámí s postupem zástupců HZS ČR (velitel zásahu, vyšetřovatel požárů) a PČR (kriminalisté) po požáru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je schopen popsat zásady poskytnutí osobní a věcné pomoci ve vztahu k veliteli zásahu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popsat, jaké informace a proč od něj může požadovat vyšetřovatel požárů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 schopen samostatně popsat, jaké informace a proč od něj může požadovat příslušník Policie ČR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dokáže popsat příklady, kdy požár způsobila technická závada, úmysl, či nedbalost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Základní povinnosti fyzických osob – 1 otázka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Postihy – 1 otázka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Spolupráce na místě požáru – 2 otázky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získá maximálně 8 bodů, uspěl při dosažení minimálně 4 bodů. Za každou správně zodpovězenou otázku žák získá 2 body. Učitel může uznat i část správně zodpovězené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Červená řada publikací vydaných v rámci SPBI , jedná se např. o Základy požární ochrany, ISBN 80-86634-76-0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