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Společenské vystupování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SV-m-3/AP32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průpravný, je určen žákům středních škol vzdělávacích oborů, které připravují žáky k působení v obchodě a službách. Modul směřuje k rozvoji dovedností žáků v oblasti principů společenského vystupování uplatňujících se v této sféře a je úzce propojen s moduly Komunikace v obchodě a službách a Psychologie.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osvojení základů společenského vystupování s akcentem na specifika uplatňovaná ve sféře obchodu a služeb s akcentem na asertivní jednání. Žáci se učí rozeznávat etické a neetické postupy a manipulativní jednání. Modul je orientován především k praktickému osvojení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zásady společenského vystupování v různých profesních situacích;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etické a neetické jednání;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zásady asertivního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osvojuje základy společenského vystupování včetně jejich aplikace při profesních činnostech v následujících oblastech: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péče o zevnějšek;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chůze;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oslovování;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představování;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podání ruky;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tykání – vykání;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mimika;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konverzace;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konfliktních situací;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asertivní jednání;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manipulace a obrana proti 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rolové hry;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praktický nácvik různých situací;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žákovských projektů s jejich prezentací a obhajobou;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tematice typických situací včetně besed s odborníky v oblasti etiky a s pracovníky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zásadně prováděno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zásady společenského vystupování v různých profesních situacích;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hodnocen především dosahovaný rozvoj dovedností;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etické a neetické jednání;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modulu ověřováno prostřednictvím souborů úloh a pracovních listů s 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uplatňuje zásady asertivního jednání;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hodnocen především dosahovaný rozvoj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b) je v závěru modulu ověřován testem, výsledky učení a) a c) jsou hodnoceny na základě hodnocení průběžného.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dosahovaného výsledku učení 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průběžně využívat prvků formativního hodnocení. U výsledků učení a) a c) se doporučuje používat především prvky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výsledků učení b)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 V případě vyjádření žákova výkonu u tohoto výsledku učení známkou se postupuje podle převodníku dosažené úspěšnosti na známku: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a průměrnou úrovní obtížnosti. Zařazení nepřiměřeně obtížných úloh by vyvolávalo potřebu posunovat mezní hranici úspěšnosti a použitý evaluační nástroj (test / soubor úloh / pracovní list)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výsledků učení a) a c) je žák hodnocen na základě průběžného hodnocení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ve všech třech částech závěrečného hodnocení. Celkové hodnocení modulu se vyjadřuje škálou uspěl – neuspěl (splnil – nesplnil).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SMEJKAL, V. – BACHRACHOVÁ, H.: Lexikon společenského chování. 5. vydání. Praha, Grada 2011.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L.: Malá kniha etikety pro firmu a úřad. Praha, Mladá fronta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L. – VANO, R.: Etiketa obchodníka. Praha, Nakladatelství Ladislav Špaček 2018.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BEDRNOVÁ, E. – PAUKNEROVÁ, D.: Psychologie obchodní činnosti pro střední odborná učiliště. Praha, Fortuna, 2004.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 či jejich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