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bezpečnost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požární bezpečnost staveb. Žák se seznámí s požadavky staveb na protipožární ochranu. Dále se seznámí s požadavky na eliminaci rizik vnikajících při požáru,  s ohledem na bezpečnost osob i majetku. Po absolvování modulu bude žák schopen rozlišovat chování jednotlivých druhů materiálů při požáru, zařízení na protipožární ochranu. Žák stanoví požární riziko a stupeň požární bezpečnosti.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dispoziční a konstrukční požadavky na požární bezpečnost staveb;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požární riziko a stupeň požární bezpečnosti;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požadavky na odstupové vzdálenosti, požární úseky, požární pásy, zásahové plochy a únikové cesty.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požární ochrany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– bezpečnost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zařízení pro hlášení požáru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hasicí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zařízení pro odvod kouře a tepla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potrubní rozvody hasicí 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chování stavebních hmot a dílů při požáru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– eliminace rizik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požární riziko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stupeň požární bezpečnosti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minimální odstupové vzdálenosti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únikové cesty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materiálů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během výkladu učitele pracuje s učebnicí, odbornými knihami a časopisy, na základě výkladu učitele a práce s učebními texty dokáže rozdělit, vyhledat;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jednoduché stavby a vypočítá stupeň její požární bezpečnosti. Při ústním zkoušení bude hodnocena celková orientace žáka v problematice požární ochrany a bezpečnosti staveb.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stavbu a vypočítá stupeň její požární bezpečnosti,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Požární ochrana,  bezpečnost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stavby s výpočtem stupně požární bezpečnosti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