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Nepálené stavební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Nepálené stavební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odborné vědomosti z oblasti silikátových výrobků, zaměřené na pórobeton, pěnosilikát, vápenopískové výrobky, křemelinové výrobky, bednící prvky a sádrokarton.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vlastnostech, základních surovinách a technologickém postupu výroby jednotlivých výrobků. Uvede do souvislostí druhy silikátových výrobků a jejich použití v praxi. Modul připravuje žáky pro odborný výcvik a pro práci s těmito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a vlastnostech silikátových výrobků používaných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a postup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druhy výrobků pro konkrétní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vhodné příklady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informacích z technických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použití v praxi, způsoby 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kvalitu nepálených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spotřebu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 a nevýhody, fyzikální a chemické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Suroviny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Plastické a neplastické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Postup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suroviny, tváření, tvrzení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Pórobeton, pěnosilikát, vápenopískové, křemelinové, dřevocementové a sádrokartonové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technologické postupy ve stavební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základních teoretických znalostí formou přednášek, doplněných o názorné ukázky jednotlivých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možností využití ve stavebnictví, správných a nesprávných realizací.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u výrobce nebo ve stavebninách.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 a 39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– popis charakteristických vlastností nepálených stavebních materiálů, požadavků na kvalitu a ověření znalostí odborných pojmů. Použití nepálených stavebních materiálů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 </w:t>
      </w:r>
      <w:r>
        <w:t xml:space="preserve">– práce s katalogy a technickými listy výrobců, vyhledávání výrobků zadaných parametrů pro konkrétní aplikace. Popis základního technologického postupu výroby a vhodnosti použití v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NSM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