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Legislativa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legislativu ve stavebnictví. Žák se seznámí se zásadními právními předpisy ve stavebnictví vč. práv a povinností stavebníka a projektanta. Po absolvování modulu bude žák schopen rozlišovat základní právní předpisy ve stavebnictví a jejich požadavky směrem ke zpracování projektové dokumentace. Žák se orientuje v problematice smluvních vztahů a vztahů k zaměstnancům.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výkon vybraných činností ve výstavbě podle Autorizačního zákona a Stavebního zákona v platném znění a souvisejících zákonů;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popíše požadavky na vedení technické a provozní dokumentace;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záznam do stavebního deníku;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zákonné požadavky na uzavírané smlouvy o dílo a vyřizování reklamací;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vedení zaměstnanců a způsoby jejich odměňování.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právních předpisech pro výkon podnikatelské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Legislativa ve stavebnictví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Legislativní předpisy ve stavebnictví (Stavební zákon, Autorizační zákon atd.)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Legislativní požadavky na projektovou dokumentaci stavby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Legislativní požadavky na vedení stavebního deníku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Práva a povinnosti stavebníka a projektanta při zpracování projektové dokumentace (objednávky, smlouvy o dílo, fakturace, reklamace atd.)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popisuje význam základních právních pojmů,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vyhledávat v kodifikovaných právních normách,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 z oblasti legislativy ve stavebnictví.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Legislativa ve stavebnictví vč. základů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 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