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 státu ve smíšené ekonomice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78-42/M02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 Národní hospodářství, základy práva, ústavní a správní právo, Jak je na tom naše ekonomika.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Doporučeno předem také absolvovat moduly Hospodářské makroregiony, globalizace, EU.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zastřešit konkrétní ekonomické poznatky získané v předchozím studiu, seznámit se základními myšlenkami ekonomické teorie, ukázat, jak tyto myšlenky ovlivňují opatření státu a centrální banky, ukázat, jak opatření státu ovlivńují jeho ekonomiku a zdůvodnit, proč poskytovat pomoc sociálně slabším.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absolvent schopen porozumět tomu, proč stát navrhuje legislativní změny a jak tyto změny ovlivní veřejné finance, sociální politiku a také jeho osobní život.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odliší cíle, které sleduje klasická ekonomie, keynesiánství a monetarismus, ukáže souvislost s hospodářskou politikou;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cíle expanzivní a restriktivní politiky, ukáže, jak jsou v současnosti emitovány peníze;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 příkladu vysvětlí cíle fiskální politiky;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stav veřejných financí ČR a vybraných států;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sociální nerovnost a chudobu ve vyspělých demokraciích, uvede postupy, jimiž lze do jisté míry řešit sociální problémy; popíše, kam se může obrátit, když se dostane do složité sociální situace;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vypočte nárok na vybranou sociální dávku (například za pomoci kalkulaček na internetu);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posoudí na příkladu důsledky důchodové politiky;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ekonomie.</w:t>
      </w:r>
      <w:r>
        <w:br/>
      </w:r>
      <w:r>
        <w:t xml:space="preserve">
Podstata myšlenek klasické a neoklasické ekonomie, keynesiánství a monetarismu (dílo A. Smithe., J. M. Keynese a M. Friedmana)</w:t>
      </w:r>
      <w:r>
        <w:br/>
      </w:r>
      <w:r>
        <w:t xml:space="preserve">
Tržní, centrální a smíšená ekonomika. Cíle státu ve smíšené ekonomice. Selhání trhu, selhání státu.</w:t>
      </w:r>
      <w:r>
        <w:br/>
      </w:r>
      <w:r>
        <w:t xml:space="preserve">
Vnitřní měnová politika, emise peněz.</w:t>
      </w:r>
      <w:r>
        <w:br/>
      </w:r>
      <w:r>
        <w:t xml:space="preserve">
Soustava veřejných rozpočtů, deficit a přebytek veřejných rozpočtů, veřejný dluh. Fiskální politika.</w:t>
      </w:r>
      <w:r>
        <w:br/>
      </w:r>
      <w:r>
        <w:t xml:space="preserve">
Sociální nerovnost a chudoba v současné společnosti.</w:t>
      </w:r>
      <w:r>
        <w:br/>
      </w:r>
      <w:r>
        <w:t xml:space="preserve">
Důchodová politika, systém sociálního zabezpečení, dávky sociálního zabezpečení.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webovými zdroji, statistickými údaji</w:t>
      </w:r>
      <w:r>
        <w:br/>
      </w:r>
      <w:r>
        <w:t xml:space="preserve">
- výklad</w:t>
      </w:r>
      <w:r>
        <w:br/>
      </w:r>
      <w:r>
        <w:t xml:space="preserve">
- krátké aplikační úlohy</w:t>
      </w:r>
      <w:r>
        <w:br/>
      </w:r>
      <w:r>
        <w:t xml:space="preserve">
- diskuse nad aktuálními otázkami ekonomického vývoje</w:t>
      </w:r>
      <w:r>
        <w:br/>
      </w:r>
      <w:r>
        <w:t xml:space="preserve">
- výukové aplikace (např. ECB)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písemná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ústní hodnocení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zpracování souhrnné písemné práce nebo prezentace na vybrané téma, např. Vývoj veřejných financí, Aktuální sociální politika.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absolvování písemné práce s hranicí úspěšnosti 50 % a maximální absence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pro maturitní obory středních škol 4 (nakladatelství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hry ECB https://www.ecb.europa.eu/ecb/educational/educational-games/html/index.cs.html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