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v normalizované úpravě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99-m-3/AN19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dopisy v normalizované úpravě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psát destiprstovou hmatovou metodou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se psaním obchodních dopisů v normalizované úpravě a naučí se používat různé způsoby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nabídku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poptávku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Odborná terminologie dle ČSN 016910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Poptávka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nabídku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prezentaci pracovního listu – jak psát obchodní dopisy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dle zadání samostatně navrhne text – nabídka a nevyžádaná nabídka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poptávku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prezentaci pracovního listu – jak psát obchodní dopisy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dle zadání samostatně navrhne text – poptávka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vyhotoví žádost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sleduje prezentaci pracovního listu – jak psát obchodní dopisy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dle zadání samostatně navrhne text – 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Žáka vyhotoví obchodní dopisy: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Nabídka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Nevyžádaná nabídka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Poptávka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Žádost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každého obchodního dopisu se hodnotí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vyplnění formálních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úprava dopisu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úroveň 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Žáka uspěl, pokud získá alespoň 50 % možných bodů z každého obchodního dopisu.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50 %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FLEISCHMANNOVÁ, Emílie, Olga KULDOVÁ a Rajmund ŠEDÝ. Obchodní korespondence: pro střední školy. 2., upr. vyd. Praha: Fortuna, 2005. ISBN 80-7168-919-X.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6910 (2014) – Úprava dokumentů zpracovaných textovými procesory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