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Romantismus,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Renesance a manýrismus v Itálii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Gotické umění v Evropě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Antické Řecko a Kréta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romantické a realistické malby, sochy a architektury. Žák se seznámí s vývojem společnosti a jejím vlivem na vývoj výtvarného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romantické a realistické malby, sochy a architekturu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architektury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romantismu (historismy) ve světě 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realismu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romantické malby, sochy ve světě 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realistické malby ve světě (Barbizonská škola)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půdorysy staveb či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 umění realismu a romantismu, a jejich 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umělci a jeho díla 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romantismu (historismy)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realismu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romantická malba, socha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realistická malba ve světě (Barbizonská škola)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Historický kontext 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srovnání realismu a romantismu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Odborné kresby 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kresby půdorysů historických staveb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Dopad umění realismu a romantismu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kresby půdorysů historických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- porovnání děl a jejich témat s předchozími historizujícím obdobím, výsledky porovnání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na 3 - 6 stran v 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společensko-historickým 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nejvýznamější umělce a jejich díla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architekturu romantismu (historismy)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architekturu architektura realismu ve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romantickou malbu, socha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realistickou malbu ve světě (Barbizonská škola)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kresby půdorysů staveb a 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historický kontext dané éry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kresby půdorysů 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dopad umění realismu a romantismu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2 - 83%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3 - 75%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4 - 63%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50% správných odpovědí v teoretickém testu nebo ústním zkoušení 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