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IN-m-4/AM68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Půjčovna knih – vytvoření a práce s databází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tři 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první části se žáci seznámí s různými druhy informačních systémů, které se běžně používají, s různými veřejnými databázemi a se vztahem mezi uživatelem, IS a databází. Mají za úkol provést rešerši a vytipovat ve svém městě veřejné informační systémy. Jeden z nich si vyberou, popíšou funkce, které daný systém poskytuje, a uživatele, kteří je mohou využít. Do vybraného IS se mohou registrovat a prostřednictvím práce v něm poznat vlastnosti IS a DB (výklad pojmů spojených s DB může probíhat na konkrétních příkladech); hodnotí IS a DB z uživatelského pohledu a graficky znázorní vztahy mezi typy dat ve vybraném informačním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druhé části modulu pro vybraný IS žáci vytvoří infografiku (tj. plakát, upoutávku, reklamu k jeho použití). Využijí k tomu grafické nástroje.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třetí části žáci navrhnou a vytvoří zjednodušený informační systém. Své řešení otestují a odstraní případné chyby. Z oblasti Informatické vzdělávání by si měl žák osvojit kompetence především z okruhu „Informační systémy“.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běžným informačním systémem;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vztah uživatelů, informačního systému a databáze, a to obecně i na konkrétním příkladu vybraného 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a sbírá informace zejména z internetu podle zadání;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a hodnotí veřejné informační systémy;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 a formuluje problémy;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graficky znázorní vztahy mezi typy dat ve vybraném informačním systému;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realizuje vlastní DB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co je informační systém a k čemu slouží; analyzuje a hodnotí veřejné informační systémy z hlediska struktury, vzájemné provázanosti a možného zabezpečení; rozpozná informační toky v přirozených systémech;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data úpravou databázového dotazu;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formuluje problém a požadavky na jeho řešení, specifikuje a stanoví požadavky na informační systém;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procesy zpracování dat a roli/role jednotlivých uživatelů;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vytvoří strukturu vzájemného propojení tabulek;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otestuje svoje řešení informačního systému se skupinou vybraných uživatelů, vyhodnotí výsledek testování, případně navrhne vylepšení, naplánuje kroky k plnému nasazení informačního systému do provozu, rozpozná chybový stav, zjistí jeho příčinu a navrhne způsob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 – Bezpečnost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 vědomím souvislostí fyzického a digitálního světa vytváří a spravuje jednu či více digitálních identit; kontroluje svou digitální stopu, ať už ji vytváří sám nebo někdo jiný, v případě potřeby dokáže používat služby internetu anonymně;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chrání digitální zařízení, digitální obsah i osobní údaje v digitálním prostředí před poškozením, přepisem/změnou či zneužitím; reaguje na změny v technologiích ovlivňujících bezpečnost.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Pozn.: Téma bezpečnosti je součástí také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Počítač a jeho ovládání (M)</w:t>
        </w:r>
      </w:hyperlink>
      <w:r>
        <w:rPr>
          <w:i/>
        </w:rPr>
        <w:t xml:space="preserve">; bližší informace viz níže, sekce Učební činnosti.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 a charakteristika informačního systému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prvky a procesy informačního systému, jeho uživatelé a jejich oprávnění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integrita a bezpečnost dat v informačních systémech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databáze, atribut, záznam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třídění, filtrace dat a databázový dotaz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zálohování a archivace dat, transport dat z/do informačního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 – Bezpečnost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práva, hesla apod., antivirový program, firewall, aktualizace, certifikáty, přístup aplikací k zařízením, šifrování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nebezpečí v kyberprostoru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digitální identita a digitální stopa, digitální podpis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Pozn.: Téma bezpečnosti je součástí také modulu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Počítač a jeho ovládání (M)</w:t>
        </w:r>
      </w:hyperlink>
      <w:r>
        <w:rPr>
          <w:i/>
        </w:rPr>
        <w:t xml:space="preserve">; bližší informace viz níže, sekce Učební činnosti.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Ostatní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grafika, PR, marketing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 (8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přehled o běžných informačních systémech a veřejných databázích (výklad, ukázky);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(Součástí 1. části je i seznámení s pojmy informační systém a databáze ve smyslu vztahů různých prvků a procesů, kterými prvky procházejí.)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rešerše různých systémů ve městě, zpracování jejich přehledu (názvy, jejich hlavní účel a instituce, které je provozují) a výběr jednoho z nich;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možnost registrace a přihlášení do systému a hodnocení vybraného IS z uživatelského pohledu: popis funkcí, které daný systém poskytuje, a uživatelů, kteří je mohou využít, tzn. na jakou skupinu uživatelů je IS zacílen a jak jejich potřeby funkčně zajišťuje;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t xml:space="preserve">Pozn. 1: registrace do IS nemusí obsahovat skutečné osobní údaje žáků; také e-mail je případně možné založit zcela nový, pouze pro tento účel.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t xml:space="preserve">Pozn. 2: V této části učitel poukáže na rizika online prostoru, vysvětlí pojem digitální identita, žáci vyzkouší možnost anonymního používání prohlížeče; učitel se s žáky věnuje i dalším tématům bezpečnosti: heslům, antivirové ochraně, aktualizacím OS apod.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t xml:space="preserve">Téma bezpečnosti je součástí také modulu </w:t>
      </w: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Počítač a jeho ovládání (M)</w:t>
        </w:r>
      </w:hyperlink>
      <w:r>
        <w:rPr>
          <w:i/>
        </w:rPr>
        <w:t xml:space="preserve">. Zde probíhá základní seznámení přímo při činnostech v online prostředí a v modulu </w:t>
      </w:r>
      <w:r>
        <w:rPr>
          <w:i/>
        </w:rPr>
        <w:rPr>
          <w:u w:val="single"/>
        </w:rPr>
        <w:t xml:space="preserve">Počítač a jeho ovládání (M)</w:t>
      </w:r>
      <w:r>
        <w:rPr>
          <w:i/>
        </w:rPr>
        <w:t xml:space="preserve"> se o bezpečnosti diskutuje, probírá se do větší hloubky, žáci samostatně hledají další informace a je jí věnováno více času.)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grafické znázornění vztahů mezi různými typy dat ve vybraném IS.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2. část (4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výklad učitele - základní seznámení s možnostmi grafického editoru (je možné hovořit o pojmech počítačové grafiky, např. barevných modelech, teorii barev, přípravy před tiskem apod., ale záleží na učiteli, na jeho míře znalostí a ochotě věnovat čas těmto záležitostem);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vytvoření plakátu/upoutávky o vybraném IS; využití grafických nástrojů; realizaci upoutávky předchází promyšlení jejího účelu – jakým způsobem by měla být zaměřena vzhledem k funkcím systému; jaké efekty by měla vyvolat u diváka (sdělení informací / připoutání pozornoasti / vyvolání emocí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část (24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učitel zadá konkrétní jednoduchý problém (dle komplexní úlohy), který je třeba řešit evidencí dat a informačním systémem;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žáci graficky navrhnou databázové řešení k zadanému problému;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žáci realizují databázi / informační systém dle svého návrhu;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testování a odstranění chyb; je možné vrátit se k návrhu a také ten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Příkladem realizace pro část 3 může být komplexní úloha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Půjčovna knih – vytvoření a práce s databází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prvního ročníku (lze však zařadit i jinak).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 a–c, 2. část</w:t>
      </w:r>
      <w:r>
        <w:t xml:space="preserve">: podstatná je snaha a aktivní přístup; z toho vychází i způsob hodnocení; práci v systému může provázet dílčí testování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 d, 3. část b</w:t>
      </w:r>
      <w:r>
        <w:t xml:space="preserve">: hodnotí se přesnost a úplnost grafického znázornění.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část c–d</w:t>
      </w:r>
      <w:r>
        <w:t xml:space="preserve">: hodnotí se především funkčnost databáze/IS, ale také schopnost na základě realizace vyčíst případné chyby v návrhu a opravit je; dále se můžou dle zadání konkrétní komplexní úlohy hodnotit další funkce: dotazování nad databází, tisk sestav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 a–c; 2. část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plný počet bodů je nutný jak aktivní přístup k jednotlivým činnostem (přibližně 50 %), tak také znalosti osvojené při výkladu učitelem a při učebních činnostech (přibližně 50 %);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 tvorby plakátu/upoutávky se doporučuje výsledky žáka hodnotit ve vztahu k obsahu sdělované informace - nakolik je cíl infografiky (připoutat pozornost / sdělit informaci / vzbudit nějaké emoce apod.) v souladu s výsledným výtvorem; dále se přihlíží k dodržení např. typografických pravidel; může se přihlédnout i k aktivnímu přístupu žáka;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rešerše informačních systémů v daném městě nemusí být úplná, důležité je vyzkoušet si vyhledávání na internetu podle zadání a přehledně sepsat výsledky hledání;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celkové hodnocení těchto částí: pokud znalosti nedosahují ani 10 % probrané látky a žák neprojevuje snahu, část není nesplněna.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část d, 3. část b</w:t>
      </w:r>
      <w:r>
        <w:t xml:space="preserve">: podstatná je přesnost, proto pro plný počet bodů je potřeba bezchybnost zakreslených vztahů mezi prvky. Žák je hodnocen v těchto částech nedostatečně, pokud zachycené prvky systému (typy dat) ani zakreslené vztahy naprosto neodpovídají podobě sledovaného systému nebo řešenému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část c–d</w:t>
      </w:r>
      <w:r>
        <w:t xml:space="preserve">: plný počet bodů je za fungující databázi/IS dle zadání, a to i přes chybný graf návrhu z předchozí části; tato část není splněna ani na známku 4, pokud DB/IS vůbec nevznikne a žák neprojeví snahu.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Známkování vychází z celkového plnění všech částí a je možné klasifikovat zhruba podle procentuálních výsledků žáka po pětinách (na rozhraní známek se přihlíží k aktivnímu přístupu žáka):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celkové splnění všech částí na více než 80 % = 1;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celkové splnění všech částí mezi 60 a 80 % = 2;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celkové splnění všech částí mezi 40 a 60 % = 3;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celkové splnění všech částí mezi 20 a 40 % = 4;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nesplnění částí ani na 20 % = 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88" TargetMode="External" Id="rId9"/>
  <Relationship Type="http://schemas.openxmlformats.org/officeDocument/2006/relationships/hyperlink" Target="https://mov.nuv.cz/mov/educational_modules/1288" TargetMode="External" Id="rId10"/>
  <Relationship Type="http://schemas.openxmlformats.org/officeDocument/2006/relationships/hyperlink" Target="https://mov.nuv.cz/mov/educational_modules/1288" TargetMode="External" Id="rId11"/>
  <Relationship Type="http://schemas.openxmlformats.org/officeDocument/2006/relationships/hyperlink" Target="https://mov.nuv.cz/mov/complex_tasks/521" TargetMode="External" Id="rId12"/>
  <Relationship Type="http://schemas.openxmlformats.org/officeDocument/2006/relationships/hyperlink" Target="https://imysleni.cz/" TargetMode="External" Id="rId13"/>
  <Relationship Type="http://schemas.openxmlformats.org/officeDocument/2006/relationships/hyperlink" Target="https://imysleni.cz/ucebnice" TargetMode="External" Id="rId14"/>
  <Relationship Type="http://schemas.openxmlformats.org/officeDocument/2006/relationships/hyperlink" Target="https://imysleni.cz/ucebnice/zaklady-informatiky-pro-stredni-skoly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