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 a jeho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63-m-4/AM51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Výrobek a jeho využití v marketingové praxi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– Ekonomika a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63-41-M/04 –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Žák získá obecný přehled o marketingovém mixu, jeho využití v ekonomickém prostředí a komplexní charakteristiku výrobku, jakožto jednu ze složek marketingového mixu. Samostatně bude schopen definovat pojem výrobek, kategorizovat ho a určit jeho fázi ve vývoji výrobku.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výrobek v rámci marketingového mixu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identifikuje fázi životního cyklu, ve které se výrobek nachází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rozčlení výrobek podle různých kritérií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komplexní pojetí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 příkladu demonstruje  úlohu obalu pro nákupní rozhodování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problematiku ochranných známek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Výrobek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Ochranná známka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časopisem, případovou studií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výrobek v rámci marketingového mixu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rozčlení výrobky do základních skupin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rozliší výrobní a obchodní sortiment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zvolí výrobek, který začlení do konkrétní skupiny podle stanovených kritérií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Identifikuje fázi životního cyklu, ve které se výrobek nachází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životní cyklus výrobku, včetně jeho jednotlivých fází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příkladu samostatně určí, ve které fázi se výrobek nachází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Rozčlení výrobek podle různých kritérií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charakterizuje výrobky krátkodobé spotřeby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příkladu samostatně definuje výrobky dlouhodobé spotřeby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popíše kapitálové statky a konkretizuje je na příkladu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vysvětlí spotřební zboží a jeho další členění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učitel sleduje žáka a případně opraví jeho chybovost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komplexní pojetí výrobku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vyjmenuje a popíše úrovně komplexního výrobku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vysvětlí, jak výrobek vnímá zákazník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komplexní výrobek a vše, co s výrobkem souvisí na praktickém příkladu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 součinnosti se žáky sestaví komplexní výrobek, který v pracovních skupinách vymyslí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 příkladu demonstruje úlohu obalu pro nákupní rozhodování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zvolí si jeden výrobek a vysvětlí základní funkce obalu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zkusí navrhnout obal pro existující výrobek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na příkladech ukáže, které obaly a proč dokáží zaujmout zákazníka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vliv šetrného přístupu k životnímu prostředí z hlediska marketingu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základní problematiku ochranných známek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popíše, co je ochranná známka a  k čemu slouží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samostatně nebo ve skupině žáků vysvětlí postup při registraci ochranné známky v ČR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63-41-M/01 –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zkoušení: se bude skládat z teoretické a praktické části a je celohodinové.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Teoretická část obsahuje testové, otevřené, uzavřené a výběrové otázky zejména s těmito tématy:
		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výrobek a jeho charakteristika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životní cyklu výrobku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ochranná známka</w:t>
      </w:r>
    </w:p>
    <w:p xmlns:w="http://schemas.openxmlformats.org/wordprocessingml/2006/main">
      <w:pPr>
        <w:pStyle w:val="ListParagraph"/>
        <w:numPr>
          <w:ilvl w:val="2"/>
          <w:numId w:val="9"/>
        </w:numPr>
      </w:pPr>
      <w:r>
        <w:t xml:space="preserve">komplexní pojetí výrobku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Praktická část obsahuje příklad, zaměřený na výrobek a skládá se ze 3 úloh. Pro zpracování praktické části jsou vyžadovány znalosti a dovednosti z těchto oblastí: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marketingový mix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charakteristika a členění výrobků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klasifikace kapitálových statků a spotřebního zboží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komplexní výrobek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Ústní zkoušení: je založeno na interakci učitele a žáka při hodnocení. Důraz je kladen na zjištění, zda žák učivo pochopil a zda je získané poznatky aplikuje v praktických situacích a nalézá řešení problémů.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Písemné zkoušení: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teoretická část: žák získá maximálně 40 bodů, z toho musí získat alespoň 15 bodů, aby uspěl.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praktická část: žák získá maximálně 60 bodů, z toho musí získat alespoň 30 bodů, aby uspěl.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Při hodnocení se zohledňuje: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schopnost, na základě vybraného reálného výrobku, rozčlenit ho podle kritérií, definovat jednotlivé části komplexního výrobku a definovat druh značky výrobku.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vlastní návrh na efektivní řešení zadaného příkladu včetně načrtnutí obalu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obhajoba řešeného zadání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Ústní zkoušení: žák dostane 5 otázek, z toho musí zodpovědět alespoň 2, aby uspěl.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 obou typů zkoušení se hodnotí věcná správnost, aplikace z teoretických poznatků na praktických příkladech, prezentace výsledku a jeho obhajoba. Hodnocení má za cíl posoudit úroveň vědomostí a dovedností.  Pro splnění modulu je potřeba získat 50 % celkových bodů. Podmínkou je účast na modulu ve výši 70 %.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MOUDRÝ, Marek. Základy marketingu. 1. vydání. Computer Media s.r.o., 2008. ISBN 978-80-7402-002-5.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BOUČKOVÁ, Jana a kol. Marketing. 1. vydání. Nakladatelství C.H. Beck, 2003. ISBN 80-7179-577-1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VYSEKALOVÁ, Jitka. Marketing pro střední školy, vyšší odborné školy a veřejnost. Praha: Eduko, 2016. ISBN 978-80-88057-17-8.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