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vytvořen pro orientaci v materiálech, které se používají v praxi. Je zaměřen na základní specifikaci jednotlivých druhů materiálů, jejich vlastnosti, možnosti použití a spojování.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 použití jednotlivých materiálů a druhy spojů.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jednotlivých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technické materiály na základě znalostí mechanických a technologických vlastností trub a možnosti jejich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definuje, co jsou technické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druhy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nekovových (trubních)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kovových (trubních)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výhody a nevýhody použití nekovových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reaktoplasty, elastomery a termoplasty a uvede jejich použití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využití oceli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stručně charakterizuje výrobu jednotlivých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znalostí mechanických vlastností vyhodnocuje vhodnost materiálů pro dané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 a jejich vlastnosti.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kovových a nekovových materiálů v praxi.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technických materiálů.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Reaktoplasty, elastomery a termoplasty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 (Materiály, nebo jako součást odborného předmětu)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Materiály pro učební obor instalatér. Praha: Sobotáles, 2003. ISBN 80-85920-98-0.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