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Míčové hry – tradiční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Míčové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čtyř vybraných „tradičních“ míčových her (např. fotbal, basketbal, volejbal, házená, florbal), vyzkouší si herní činnosti jednotlivce, herní kombinace, standardní situace, herní systémy a rozhodování utkání. Kromě samotného cvičení je součástí i osvojení základních pravidel, základy názvosloví základních poloh a pohybů a typické rozcvičovací cviky a průpravné hry.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 a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základní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herní činnosti jednotlivce typické pro danou míčovou hru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herní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herní systémy a standardní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utkání a jeho spolurozhodování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herní činnosti jednotlivce typické pro danou míčovou hru.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dvojicích si nacvičí jednoduché herní kombinace.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celém kolektivu nacvičí vybrané herní systémy, standardní situace a samotnou hru.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spolurozhodování utkání.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v různých cvičeních a hrách požadované pohybové dovednosti;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se domluvit se spoluhráčem na vybrané taktice a dodržuje ji;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roli hráče a rozhodčího a z toho plynoucích práv a povinností;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spolurozhodovat či samostatně rozhodovat různé hry, soutěže i utkání.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16 hodin v ročníku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 hodiny v řadě vždy ve 2 navazujících týdnech na jednu míčovou hru v každém pololetí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každém ročníku se vystřídají dvě míčové hry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 školy i jinak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