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Právní záležitosti (M/L0)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SP-m-4/AL60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 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by se měl prostřednictvím modulu naučit získávat důvěryhodné informace k právním záležitostem a číst s porozuměním související právní texty. Cílem je, aby dokázal nahlížet své životní situace optikou práva a dovedl vymýšlet postupy, jak běžné právní záležitosti řešit. Dále by měl žák získat povědomí o občanském a trestním soudním řízení a dovednost aplikovat tyto poznatky na běžně se vyskytující případy.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žáky seznamuje s právem a jeho podobami v běžném životě jednotlivce s pomocí vybraných témat, situací či problémů. Jelikož je problematika práva velice rozsáhlá, přistupuje k ní modul výběrově: pohlíží na ni z perspektivy žáka a pracuje s právními záležitostmi, se kterými se může žák ve svém životě nejčastěji setkat. Samotná forma vyučování by měla být co nejpraktičtější a přibližovat se reálnému životu.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obsahuje tři hlavní témata. První z nich rozvíjí u žáků dovednost řešit obvyklé právní a úřední úkony v různých životních situacích. Druhé téma, věnující se občanskému soudnímu řízení, buduje povědomí žáků o fungování českého právního systému. Žáci na běžných kauzách pozorují procesy a principy, na jejichž základě řízení probíhá, a aplikují své poznatky na modelové situace. Třetí téma se věnuje trestnímu právu. Žáci se naučí rozlišovat přestupky od trestných činů, získají přehled o trestech, které za ně mohou být uloženy, a seznamují se s průběhem trestního 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Ačkoliv jistá míra faktografie je nezbytná, modul se nezaměřuje na právo z teoretického hlediska, ale především z hlediska dovednosti žáka řešit problémy a umět si poradit v různých životních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žákům kategorie vzdělání M (s maturitní zkouškou) a L0 (s výučním listem a maturitní zkouškou)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vztah k následujícím (povinným) modulům: Člověk v demokratické společnosti: současnost a dějiny 20.–21. století (člověk a společnost), Soužití v lidském společenství: současnost a dějiny 20.‒21. století (člověk a společnost), Svět v souvislostech: současnost a dějiny 20.–21. století (člověk a společnost), Etické a filozofické tázání (člověk a společnost). Moduly lze řadit v 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navrhuje postupy pro zařizování právních a úředních záležitostí v běžných životních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vysvětlí na běžné životní situaci průběh občanského soudního 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vysvětlí na běžně se vyskytujícím příkladu průběh trestního soudního 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i) řešení životních situací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typy životních situací (Pozn.: Ve výběru životních situací, se kterými se bude pracovat, je zohledněna úroveň, společenský kontext, příp. preference třídy. Přehled životních situací lze nalézt na Portálu veřejné správy.)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způsoby řešení životních situací: jednání s úřady, úřední úkony, právní úkony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četba smluv s porozuměním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zdroje důvěryhodných a aktuálních informací pro řešení životních situací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osoby poskytující právní služby (advokáti, notáři, exekutoři)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ii) občanské soudní 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aspekty občanského soudního řízení – průběh a účastníci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a pravidla chování při občanském soudním 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časté životní situace v občanském soudním řízení (Pozn.: Téma je vhodné zpracovat na konkrétních soudech – modelových či reálných – z těch oblastí občanského práva, se kterými se mohou žáci nejčastěji setkat: např. rozvod manželství, výživné na děti, náhradní rodinná péče, dědění.)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iii) trestní právo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rozdíl mezi přestupky a trestnými činy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trestní sankce a druhy trestů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nutná obrana a krajní nouze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soudnictví ve věcech mládeže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stádia trestního 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(Pozn.: Téma je vhodné zpracovat na konkrétních soudních případech – modelových či reálných – z reprezentativních oblastí trestního práva: např. krádež, loupež, ublížení na zdraví, zanedbání povinné výživy, vydírání, podvod.)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 praktickému charakteru modulu je vhodné klást důraz na činnostní strategie a řešení problémových situací.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projekt na řešení životní situace: každému žákovi/týmu je zadána životní situace, žák/tým navrhne postup vedoucí k řešení, vypracuje související dokumentaci – např. úřední písemnosti – a své řešení následně odprezentuje (např. uzavření manželství, založení živnosti, podání žaloby, podání návrhu na zahájení řízení)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simulovaná návštěva úřadu: žáci zinscenují zařizování zadané záležitosti na úřadě, následuje reflexe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simulované občanské/trestní soudní řízení: žáci nastudují podklady k případu a soudní řízení zinscenují, následuje reflexe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soud ve trojici – každá trojice žáků představuje samostatný soud (viz doporučená literatura)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aktivita k soudnímu řízení Boogie Booster spočívající v dotazování svědků a hledání viníka (viz doporučená literatura)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brainstorming (např. postupy řešení životních situací, rozsudky v občanském/trestním soudním řízení)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ve třídě (např. životní situace, soudy, osobní zkušenosti žáků)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sledování filmu (dokumentárního či hraného) představujícího případ v občanském/trestním soudním řízení: přiblížení soudní atmosféry, získávání odpovědí z dokumentu do pracovního listu, následně diskuze (např. pořady ČT)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ukázkou právního textu, se kterým se žák běžně setkává a který obsahuje problematické body (např. ujednání o osobních údajích u mobilní aplikace obsahující kontroverzní body)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soudu – průběh hlavního líčení, beseda se soudcem a státním zástupcem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pracoviště probační a mediační služby – alternativní tresty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notářského/exekutorského úřadu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 (v omezené míře)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vést žáka k iniciativě a schopnosti řešit problémy právního charakteru, které se vážou k jeho životním situacím. Výsledky učení je vhodné ověřovat zejména v průběhu modulu (průběžné hodnocení zapojení žáka, formativní hodnocení), doplňkově pak také na konci, kdy je možné ohodnotit výsledky praktických činností i získané znalosti a dovednosti. Možností je zapojení vrstevnického hodnocení (např. při hledání postupů při řešení životních situací či simulování soudního řízení).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kritériem pro splnění modulu je, že žák projde osobní zkušeností s tématem a s řešením praktických úkolů. Pro ověřování a hodnocení v průběhu modulu je možné využít všechny činnosti, kterých se budou žáci aktivně účastnit. Těžiště při hodnocení pak spočívá především v postupu s přihlédnutím k výsledku. V případě týmové práce je nutné předem určit podíl každého člena týmu na plánovaném výsledku.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navrhuje postupy pro zařizování právních a úředních záležitostí v běžných životních situacích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při řešení konkrétní životní situace postupuje na základě informací z důvěryhodných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čte s porozuměním text právního či úředního charakteru, se kterým se člověk dostává běžně do kontaktu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vyhotoví/vyplní úřední písemnost nezbytnou pro řešení konkrétní životní situace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vysvětlí na běžné životní situaci průběh občanského soudního 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rozliší sporné a nesporné občanské soudní 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 hlavní aktéry, principy a průběh občanského soudního 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uplatňuje zásady a pravidla chování účastníka v průběhu občanského soudního 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shrnuje důvody rozsudku u konkrétního případu z občanského soudního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vysvětlí na běžně se vyskytujícím příkladu průběh trestního soudního 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příkladech vysvětlí rozdíl mezi přestupkem a trestným činem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osoby činné v trestním řízení a jednotlivé fáze trestního řízení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shrnuje důvody rozsudku u konkrétního případu z trestního soudního 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objasní nebezpečnost přestupků a trestných činů pro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uvedených kritérií vychází z komplexního a kvalitativního posouzení celkové žákovy práce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Portál veřejné správy: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https://portal.gov.cz/obcan/zivotni-situace/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Street Law: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http://streetlaw.eu/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Soudní řízení v teorii a praxi (str. 35–50):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http://www.streetlaw.eu/soubory/dokumenty/a-metodika.pdf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ČT: Podle práva: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https://www.ceskatelevize.cz/porady/10168939886-podle-prava/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ČT: Rozsudek: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http://www.ceskatelevize.cz/porady/10702670652-rozsudek/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ČT: Právo pro každého: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https://www.ceskatelevize.cz/porady/10604698737-pravo-pro-kazdeho/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Jsem také občan...: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https://clanky.rvp.cz/clanek/c/ZVE/7223/JSEM-TAKE-OBCAN.html/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Soud ve trojici (str. 18):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http://www.streetlaw.eu/soubory/dokumenty/a-metodika.pdf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Boogie Booster (str. 19–24):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http://www.streetlaw.eu/soubory/dokumenty/a-metodika.pdf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Trestný čin a přestupek (str. 53–61):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http://invenio.nusl.cz/record/263423/files/metodika.pdf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úspěšnosti průběhu modulu hraje zásadní roli učitel a jeho vedení a podpora, které poskytuje žákům při provádění učebních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portal.gov.cz/obcan/zivotni-situace/" TargetMode="External" Id="rId9"/>
  <Relationship Type="http://schemas.openxmlformats.org/officeDocument/2006/relationships/hyperlink" Target="http://streetlaw.eu/" TargetMode="External" Id="rId10"/>
  <Relationship Type="http://schemas.openxmlformats.org/officeDocument/2006/relationships/hyperlink" Target="http://www.streetlaw.eu/soubory/dokumenty/a-metodika.pdf" TargetMode="External" Id="rId11"/>
  <Relationship Type="http://schemas.openxmlformats.org/officeDocument/2006/relationships/hyperlink" Target="https://www.ceskatelevize.cz/porady/10168939886-podle-prava/" TargetMode="External" Id="rId12"/>
  <Relationship Type="http://schemas.openxmlformats.org/officeDocument/2006/relationships/hyperlink" Target="http://www.ceskatelevize.cz/porady/10702670652-rozsudek/" TargetMode="External" Id="rId13"/>
  <Relationship Type="http://schemas.openxmlformats.org/officeDocument/2006/relationships/hyperlink" Target="https://www.ceskatelevize.cz/porady/10604698737-pravo-pro-kazdeho/" TargetMode="External" Id="rId14"/>
  <Relationship Type="http://schemas.openxmlformats.org/officeDocument/2006/relationships/hyperlink" Target="https://clanky.rvp.cz/clanek/c/ZVE/7223/JSEM-TAKE-OBCAN.html/" TargetMode="External" Id="rId15"/>
  <Relationship Type="http://schemas.openxmlformats.org/officeDocument/2006/relationships/hyperlink" Target="http://www.streetlaw.eu/soubory/dokumenty/a-metodika.pdf" TargetMode="External" Id="rId16"/>
  <Relationship Type="http://schemas.openxmlformats.org/officeDocument/2006/relationships/hyperlink" Target="http://www.streetlaw.eu/soubory/dokumenty/a-metodika.pdf" TargetMode="External" Id="rId17"/>
  <Relationship Type="http://schemas.openxmlformats.org/officeDocument/2006/relationships/hyperlink" Target="http://invenio.nusl.cz/record/263423/files/metodika.pdf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