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Projevy umění: Vysoké a populární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UK-m-4/AL31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 oblasti literární výchovy, především těch, které se týkají práce s 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v oblasti literární historie.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Nejpozději souběžně s absolvováním tohoto modulu je potřeba absolvovat modul Literární teorie.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obsahového okruhu Projevy umění. Modul je jedním ze 12 volitelných modulů tvořících celek, který nahrazuje literární učivo v tradičním historizujícím chronologickém pojetí. Žáci musí absolvovat během studia alespoň 4 z těchto modulů.  Tematické pojetí modulů umožňuje strukturovat literární učivo tak, aby vzdělávací oblast Umění a kultura mohla naplňovat vlastní smysl, tedy aby se žáci zabývali spíše literaturou než vědou o literatuře. Moduly mají shodnou strukturu výsledků učení, které si žáci průběžně osvojují prostřednictvím různých témat. Takové pojetí modulů umožňuje vyučujícím volit témata, která mají potenciál zaujmout žáky v různých oborech vzdělávání a zajistit přitom osvojení dovedností potřebných k vykonání maturitní zkoušky. Zároveň je naplňována potřeba kontinuálního rozvoje čtenářských dovedností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považovaných za vysokou/populární literaturu;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považované za vysokou/populární literaturu;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považovaného za vysokou/populární literaturu.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Autoři, díla, případně i žánry zde uvedené jsou pouze náměty na možný obsah modulu. Ve výuce lze využít jakékoli dílo podle výběru školy/učitele, které odpovídá tématu vysokého a populárního, včetně uměleckých děl neliterárních. Šíři záběru obsahu vzdělávání modulu si stanovuje škola/učitel podle vlastních potřeb a podmínek.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antika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renesance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klasicismus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moderní umělecké směry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postmoderna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populární literatura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autory: antičtí řečtí dramatici, W. Shakespeare, Moliére, F. Villon, představitelé moderních básnických směrů dle vlastního výběru, U. Eco, S. Rushdie, J. Fowles, K. Vonnegut, M. Tournier, J. L. Borges, A. Pérez-Reverte, O. Pamuk, V. Sorokin, J. Křesadlo, M. Kundera, E. Bondy, M. Ajvaz, Jáchym Topol, J. Gruša, G. G. Márquez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díla neuvedených autorů: díla současné populární literatury dle vlastního výběru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Očekávaných výsledků vzdělávání se dosahuje směřováním k osvojení následujících dovedností: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považovaných za vysokou/populární literaturu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historickým a kulturním souvislostem, v nichž vznikala díla a působili autoři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formy projevů vysokého/populárního u vybraných autorů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zasadí vybraná díla do literárního kontextu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považované za vysokou/populární literaturu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v textu prvky vysokého/populárního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prokáže porozumění užitým jazykovým a kompozičním prostředkům výstavby textů považovaných za vysokou/populární literaturu / rozpozná specifické prostředky básnického jazyka textů považovaných za vysokou/populární literaturu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přečtený text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porovnává dva a více textů z různých úhlů pohledu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považovaného za vysokou/populární literaturu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vyjadřuje vlastní prožitky z četby vybraného uměleckého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přečtený text k práci s jinými druhy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četba žáků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vysvětlení historického a kulturního kontextu působení vybraných autorů, resp. literárních děl učitelem + případné projevy daných hnutí a směrů v jiných uměleckých oblastech (možno také jako dílčí projekty žáků – samostatná práce žáků s předvedením výstupů, např. Odkaz antického dramatu; Renesance ve výtvarném umění; Atmosféra přelomu 19. a 20. století; Proměny popkultury v čase; Vysoké a populární = dva v jednom aj.)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pracovních listů s ukázkami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souborů úloh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individuálních čtenářských portfolií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prezentace přečtených děl z hlediska žákovských dojmů a postřehů z četby s řízenou diskusí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návštěva divadelního/filmového představení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považovaných za vysokou/populární literaturu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průběžně ověřováno prostřednictvím pracovních listů a souborů úloh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případě žákovských projektů doporučeno při hodnocení výstupů (referát, prezentace apod.) využít prvků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považované za vysokou/populární literaturu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průběžně ověřováno prostřednictvím pracovních listů tak, aby východiskem žákovy práce byly texty považované za vysokou/populární literaturu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lze také využít tematické testové nástroje s jednoznačně stanovenými kritérii hodnocení individualizovanými pro každý užitý evaluační nástroj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považovaného za vysokou/populární literaturu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ověřováno průběžně prostřednictvím čtenářského portfolia a samostatných vystoupení žáků ve třídě včetně učitelem řízené diskuse – zejména využití prvků formativního hodnocení; východisko hodnocení zaměřeno na to, co žák dokázal, jakého dosáhl pokroku, nikoli opačně; při hodnocení tohoto výsledku učení doporučeno nehodnotit známkami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b) jsou ověřovány v závěru modulu souhrnným testem, jehož specifikací jsou předmětné výsledky učení. Základní nastavení specifikace testu je 50% zastoupení každého výsledku učení. Toto nastavení lze měnit podle potřeb jednotlivých vyučujících, přičemž zastoupení jednotlivých výsledků učení nesmí klesnout pod 25 %.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a)–b)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c) je hodnocen na škále uspěl – neuspěl, přičemž základním předmětem hodnocení je obhajoba žákových tvrzení a jeho argumentace, nikoli souhlas/nesouhlas vyučujícího s žákovými názory a tvrzeními.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a)–b)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dosažení známky výborný – dostatečný v celkovém hodnocení modulu musí žák zároveň uspět ve výsledku učení c).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Vala, J.: Vybrané kapitoly z didaktiky literární výchovy. Olomouc 2014; dostupné z: http://kcjl2.upol.cz/studijni_materialy_akreditace/NAVAZUJICI_MAGISTERSKE_STUDIUM/2)_Didaktika_literatury_1_(VALA_J.)/Vala-Vybrane_kapitoly_z_didaktiky_literatury.pdf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Hník, O.: Didaktika literatury - výzvy oboru. Praha, Karolinum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výuky: 3 hodiny týdně po dobu čtyř navazujících týdnů; 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