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Myslíme ekonomicky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SV-m-4/AL04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znalostí a dovedností v oblasti finanční gramotnosti.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rozvoj ekonomického myšlení žáka v oblasti osobních financí. Žáci jsou vedeni k zodpovědnému stanovení a vyhodnocení finančních cílů.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orientovat se v přehledu svých příjmů a výdajů, umí si zvolit vhodné produkty spoření na blízké cíle i na stáří, ví, co je finanční rezerva a zda potřebuje pojištění, zná pravidla zodpovědného zadlužování.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sestaví vlastní finanční plán;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rozezná rizika, která je třeba zajistit, a ví, jak rizikům čelit;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rozpozná, co je finanční rezerva;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rozezná dobré a špatné dluhy.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zahrnuje témata: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zjištění stavu své finanční situace;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stanovení reálných finančních cílů;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vyhodnocení cílů (seřazení podle důležitosti);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zjištění potřebných finančních prostředků;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zajištění finančního plánu (rizika, která jsou potřeba zajistit)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ztráta majetku;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ztráta příjmu z důvodu nemoci, invalidity, úmrtí;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škoda, kterou jsme způsobili;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tvorba finanční rezervy;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pravidla zodpovědného zadlužování.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webovými stránkami poskytujícími informace o sestavení osobního finančního plánu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úlohami zaměřenými na sestavení osobního finančního plánu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zaměřenými na rozvoj a ověřování výsledků učení s následnou analýzou řešení pod vedením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probíhá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d) jsou ověřeny na základě pracovního listu, jehož specifikací jsou dovednosti v získávání a zpracování informací v předmětné oblasti.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b) a c) jsou ověřovány prostřednictvím zadané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Pracovní listy se zadáním problémových situací jsou hodnoceny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70% váhu v hodnocení má vlastní řešení úlohy, 10% váha připadá na přesnost zpracování, 20% váhu má schopnost zapojení do skupinové práce a komunikace ve skupině. Na této části hodnocení se mohou podílet žáci. Mezní hranice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b) a c) jsou při závěrečném ověřování hodnoceny na škále splnil – nesplnil.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stránky např.: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https://www.penize.cz/investice/15109-jak-sestavit-osobni-financni-plan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P., MÜNCH, O., FRYDRYŠKOVÁ, Y., ČECHOVÁ, J.: Ekonomika pro ekonomicky zaměřené obory středních škol (Eduko, 2018 akt.)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ilustrativním příkladem. Výběr studijní literatury je v kompetenci vyučujícího v závislosti na konkrétních podmínkách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penize.cz/investice/15109-jak-sestavit-osobni-financni-plan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