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regulace ve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39-u-4/AH81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 Brno, Jílová, příspěvková organizace, Jílová,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10:12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Regulace vysvětlena v tematickém celku Měření a regulace (obor vzdělání 39-41-L/02), Vytápění (obor vzdělání 36-45-M/01) – výklad, zopakování, princip a druhy a funkce jednotlivých snímačů, druhy akčních členů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Vytápění vysvětlen účel pro vytápění, specifické druhy snímačů a akčních členů pro regulaci otopných soustav, základní regulační schéma pro otopnou soustavu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Programování regulátoru je součástí tematického celku ICT – automatizace, využití modulu sériově používaného firmami v oboru MaR (měření a regulace) s využitím bezplatného softwaru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Funkce a princip snímačů používajících regulátor včetně jeho ověření jeho správné funkce na reálné otopné soustavě v předmětu Měření a regulace (obor vzdělání39-41-L/02), Laboratorní cvičení (obor vzdělání 36-45-M/01) – výklad,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Montáž provedena v odborném výcviku obor vz. 39-41-L/02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monitoring dovedností získaných v průběhu studia. Řešením komplexní úlohy si žáci ověří, nakolik dovedou uplatnit výsledky učení, ke kterým směřovala výuka v oblasti teoretické a praktické  přípravy. Úloha pracuje s regulací, jako nezbytnou součástí jakékoliv soustavy vytápění. Žáci si ověří, nakolik se orientují v tom, co je regulace, z jakých částí se skládá, co znamená ji  v reálu naprogramovat, zda chápou správně princip a funkci snímačů, co znamená správně regulaci namontovat (obor vz. 39-41-L/02). Úloha zároveň žákům umožňuje doplnění/oživení dosud neosvojených znalostí a dovedností, a může tak být součástí příprav k maturitní zkoušce.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použití a funkci regulace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a principu jednotlivých částí regulace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naprogramuje jednoduchou regulaci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ověří správnou funkci regulace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namontuje regulaci (obor vz. 39-41-L/02)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Vysvětlení regulace, výklad doplněný projekcí a názornými ukázkami – co to je, k čemu slouží, z čeho se skládá, funkce jednotlivých částí.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Specifika regulace ve vytápění, schémata regulace, výklad doplněný projekcí – kreslení a čtení schémat.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Programování jednoduché regulace, výklad doplněný projekcí a názornou ukázkou programování (předvedení naprogramování regulace).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Naprogramování zadané regulace, samostatná (individuální) práce jednotlivých žáků.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 ověření funkce naprogramované regulace, práce ve skupinách žáků pod dohledem vyučujícího.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naprogramované regulace, samostatná (individuální) práce jednotlivých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 a  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prezentace textů a obrazů prostřednictvím přenosných počítačů (notebooků) s napojením na dataprojektory a projekcí názorného učiva na plátno.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forma výkladu, doplněná o příklad přímo provedený v návrhovém softwaru pro získání vědomostí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společně k vyučujícím formou napodobování naprogramují možný softwar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jako samostatnou úlohu každý zvlášť u svého počítače programuje softwar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 je pomocí flash disku nahrán do regulátoru, ten je napojen na reálnou otopnou soustavu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jsou rozděleni do dvou skupin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provádí měření dle postupu v pracovním listu a dle předchozích zkušeností z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vyplní pracovní list, na jehož základě budou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vyučujícím předvedena názorná správná montáž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pak individuálně zkouší montáž napodobit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realizace: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teoreticko-praktická úloha, povinná/volitelná (podle volby školy);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učebna, počítačová učebna, odborná učebna vytápění, učebna určená pro odborný výcvik elektro a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sériový modul regulace se snímači – teploty, spínači el. obvodů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SW pro modul regulace (bezplatný od výrobce modulu) Det Studio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– doporučená konfigurace: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Windows XP SP3 , Vista Windows 7, Windows 8 (32bit, 64 bit), Windows 10 (32bit,64 bit) min. procesor Pentium 1 GHz nebo rychlejší a nejméně 512 MB paměti RAM,,rozlišení obrazovky  1024 X768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požadavek na volné místo: DetStudio 330 MB, Det StudioTools 500MB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 počítače bez COM portu je nutný převodník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instalační služba systému Windows XP nebo novější, Internet Explorer 5.01 nebo novější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případně kopírka, skener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odborná učebna vytápění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odborná učebna pro odborný výcvik – elektro a instalo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odborná literatura, elektronické zdroje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případně učební materiály k dané problematice[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vysvětlí účel  a důvod regulace,  její skladbu, funkci, příklady jednotlivých částí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vysvětlí principy různých druhů snímačů použitých v regulaci, jejich funkci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vysvětlí možnosti ovládání akčních členů v regulaci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popíší konkrétní druhy snímačů, regulátorů a akčních členů používaných při regulaci na otopné soustavě,  základní regulační schémata pro regulaci ve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 individuálně naprogramují jednoduchou regulaci pro vytápění základního sériového modulu se snímači v pomocí návrhového softwaru pro programovatelnou regulaci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žáci ve  skupině ověří  správnou funkci regulátoru na skutečné otopné soustavě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 měření vypracují protokol – vyplní pracovní list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žáci  každý individuálně namontují naprogramovanou regulaci, tak aby byla plně 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řešení test, mezní hranice úspěšnosti je nad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učitel zhodnotí správnost  programu pro regulační modul se snímači, mezní hranice úspěšnosti je nad  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zda byla kompletní funkčnost regulace, její správná funkce, přesnost  a měřící rozsah snímačů – vše by mělo být součástí protokolu z měření dodaného formou pracovního listu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Zkontrolovaná funkce snímače, regulátoru, akčního členu, správně seznam použitých měřidel, správně naměřeno, správně zhodnocené měření – </w:t>
      </w:r>
      <w:r>
        <w:rPr>
          <w:b/>
        </w:rPr>
        <w:t xml:space="preserve">výborný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Zkontrolovaná funkce snímače, regulátoru, akčního členu, správně seznam použitých měřidel, správně naměřeno – </w:t>
      </w:r>
      <w:r>
        <w:rPr>
          <w:b/>
        </w:rPr>
        <w:t xml:space="preserve">chvalitebný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Zkontrolovaná funkce snímače, regulátoru, správně seznam použitých měřidel, správně naměřeno – </w:t>
      </w:r>
      <w:r>
        <w:rPr>
          <w:b/>
        </w:rPr>
        <w:t xml:space="preserve">dobrý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Zkontrolovaná funkce snímače, správně seznam použitých měřidel, správně naměřeno, správně zhodnocené měření - </w:t>
      </w:r>
      <w:r>
        <w:rPr>
          <w:b/>
        </w:rPr>
        <w:t xml:space="preserve">dostatečný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Nezkontrolovaná funkce snímače, regulátoru, akčního členu, špatně naměřeno nebo špatně seznam použitých měřidel – </w:t>
      </w:r>
      <w:r>
        <w:rPr>
          <w:b/>
        </w:rPr>
        <w:t xml:space="preserve">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učitel zhodnotí správnost namontované regulace – zvlášť elektrické  napojení na silnoproud, slaboproud  a  zvlášť správná montáž snímačů – umístění, úprava prostředí, uchycení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mezní hranice úspěšnosti je nad 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Studijní opory vypracované vyučujícím pro konkrétní realizaci KÚ.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 pro 3. ročník učebního oboru instalatér. Praha: Sobotáles, 2001. ISBN 80-85920-80-8.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 Vytápění pro 1. a 2. ročník učebního oboru instalatér. Praha: Sobotáles, 1998. ISBN 80-85920-53-0.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https://eluc.kr-olomoucky.cz/verejne/lekce/929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pro programu Det Studio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Délka/časová náročnost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hodin   - obor vzdělání 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   - obor vzdělání 36-45-M/01 Technická zařízení budov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dílčí část: 8 hodin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dílčí část: 2 hodiny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dílčí část: 4 hodiny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dílčí část: 4 hodin  pouze obor vzdělání 39-41-L/02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dílčí část: počet hodin bude zvolen dle konkrétní regulace, jejíž montáž bude žák provádět,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 individuální: 1.,2. ,4, 5. dílčí část úlohy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 skupinové: 3. dílčí část úlohy – 2-3 žáci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Pracovni-list-Overeni-funkce-regulacniho-obvodu.doc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94/Pracovni-list-Overeni-funkce-regulacniho-obvodu.doc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