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MA-u-3/AF83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17:24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využití znalostí z matematiky v odborných předmětech. Cílem je, aby se žák orientoval v jednotkách, které se používají ve strojírenské výrobě, aby je uměl převádět a aby uměl používat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odborných předmětech (odborné kreslení, technologie, odborný výcvik) se naučí znalosti z matematiky využívat při čtení výkresů a měření s jednotlivými měřidly (ocelové měřítko, úhelník, úhloměr, svinovací metr, posuvné měřítko, měrky, mikrometr).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 racionálními čísly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poměr, úměru, měřítka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pravítkem, úhloměrem, posuvným měřítkem, mikrometrem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rozměřuje a orýsovává polotovary před opracováním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rýsuje jednoduché součásti a celky a při konstrukci technického výkresu měří délky a úhly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technické podklady výrobků a operací a orientuje se v nich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a vizuálně kontroluje výsledky provedených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Využívané tematické celky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  <w:r>
        <w:t xml:space="preserve">: Operace s racionálními čísly, planimetrie, stereometrie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kreslení</w:t>
      </w:r>
      <w:r>
        <w:t xml:space="preserve">: Kreslení jednoduchých součástí, měření délek a úhlů při rýsování,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</w:t>
      </w:r>
      <w:r>
        <w:t xml:space="preserve">: Veličiny a jednotky, základy kontroly a měření, chyby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Odborný výcvik</w:t>
      </w:r>
      <w:r>
        <w:t xml:space="preserve">: Plošné a prostorové měření, rozměření a orýsování,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 pracovními listy a používají měřidla, která má škola k dispozici. Naučí se měřit délky, úhly a rozměry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Matematika – individuální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základních operací s racionálními čísly, poměr, úměra, měřítko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jednotek pro výpočet délky, obsahu, objemu, měření úhlů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Technické (odborné) kreslení – individuální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měření délek a úhlů při rýsování obrazů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Technologie – 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se strojnickými tabulkami, hledání na internetu a v dalších informačních zdrojích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vhodných způsobů měření, měřidel a měrek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Odborný výcvik – 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rozměřuje a orýsovává polotovary před opracováním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vhodná měřidla, měrky a rýsovací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matematiky, odborného kreslení a technologie probíhá v klasických učebnách, kde je k dispozici počítač, který žákům slouží k hledání některých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probíhá v zámečnické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kalkulátor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 přístupem na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 a měrky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rýsovadla, rýsovací jehly, úhloměry, úhelníky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 a odborné kreslení</w:t>
      </w:r>
      <w:r>
        <w:t xml:space="preserve"> – každý žák odevzdá pracovní list se splněnými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</w:t>
      </w:r>
      <w:r>
        <w:t xml:space="preserve"> – každá skupina předvede učiteli, jakou strategii při měření zvolí a jaká měřidla použije, aby splnila 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Odborný výcvik</w:t>
      </w:r>
      <w:r>
        <w:t xml:space="preserve"> – každá skupina vypracuje protokol, kde budou označeny veličiny, které byly naměřeny. Učitel sleduje, zda žáci správně používají nástroje, které mají k dispozici.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úroveň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píli žáka a jeho přístup k úkolům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spolupráci žáka při práci ve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osvojení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– max. 50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100–86  ⇒ výborný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85–71  ⇒ chvalitebný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70–46  ⇒ dobrý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45–31  ⇒ dostatečný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30–0 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 první ročníky strojírenských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pracovni-list-2.doc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pracovni-list-3.docx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pracovni-list-4.doc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pracovni-list-5.docx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Pracovni-list-c-1_reseni.docx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572/Pracovni-list-c-1.docx" TargetMode="External" Id="rId9"/>
  <Relationship Type="http://schemas.openxmlformats.org/officeDocument/2006/relationships/hyperlink" Target="https://dev-nuvis.rails.cz//uploads/mov/attachment/attachment/94573/pracovni-list-2.doc" TargetMode="External" Id="rId10"/>
  <Relationship Type="http://schemas.openxmlformats.org/officeDocument/2006/relationships/hyperlink" Target="https://dev-nuvis.rails.cz//uploads/mov/attachment/attachment/94574/pracovni-list-3.docx" TargetMode="External" Id="rId11"/>
  <Relationship Type="http://schemas.openxmlformats.org/officeDocument/2006/relationships/hyperlink" Target="https://dev-nuvis.rails.cz//uploads/mov/attachment/attachment/94575/pracovni-list-4.doc" TargetMode="External" Id="rId12"/>
  <Relationship Type="http://schemas.openxmlformats.org/officeDocument/2006/relationships/hyperlink" Target="https://dev-nuvis.rails.cz//uploads/mov/attachment/attachment/94576/pracovni-list-5.docx" TargetMode="External" Id="rId13"/>
  <Relationship Type="http://schemas.openxmlformats.org/officeDocument/2006/relationships/hyperlink" Target="https://dev-nuvis.rails.cz//uploads/mov/attachment/attachment/94577/Pracovni-list-c-1_reseni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