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Obsluha a běžná údržba základních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škola, Litvínov - Hamr, příspěvková organizace, Mládežnická, Litvínov - Hamr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02. 2019 13:07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dovednosti a znalosti pro obsluhu a běžnou údržbu základních strojů a zařízení a  s výměnou nástrojů, s údržbou a seřízením.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obsluhu dřevoobráběcích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jejich ovládání a nastavení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výměnu nástrojů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údržbu a seřízení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BOZ při obsluze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jednotlivé dřevoobráběcí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jejich nastavení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výměnu nástrojů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základní údržbu a seřízení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BOZ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 obsluhu základních strojů a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 běžnou údržbu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zásady BOZ při práci na strojích a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 hodin: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základních strojů a zařízení: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pily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frézky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brusky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soustruh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kompresor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 hodiny: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vizuální kontrola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výměna nástrojů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čištění 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zásady BOZ při práci na strojích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předmětu odborná výcvik a výrobní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forma výuky v dílně s potřebným vybavením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příprava žáka ( poznámky v průběhu odborného výkladu s předvedením na konkrétních strojích)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poznámkový blok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a kreslící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dílny osazené truhlářskými stroji pro přímou výuku a s možností předvedení na nich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 na konkrétních strojích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předpisy BOZP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návody k používání a údržběš jednotlivých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názorné předvedení obsluhy jednotlivých strojů a zařízení s výkladem (odborný výklad s předvedením na konkrétních strojích, nebo s prezentací strojů)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(po dokončení výkladu, prakticky předvést obsluhu a údržbu stroje a zařízení s dodržením BOZP)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obsluha strojů a zařízení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seřízení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výměna nástrojů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běžná údržba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dodržení BOZ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předvedení obsluhy a běžné údržby základních strojů a zařízení: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správný postup obsluhy strojů a zařízení,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správné seřízení strojů a zařízení,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správný postup výměny nástrojů,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správné provedení běžné údržby,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dodržování BOZ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 samostatné předvedení obsluhy a údržby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100% - 88%, 2-87% - 74%, 3-73% - 59%, 4-58% - 43%, hranice úspěšnosti zkoušky – 43% provedení jednotlivých úkonů.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samostatně obsluhovat stroje a zařízení, nedokáže provádět údržbu. Obsluhuje jen s pomocí učitele, činnost žáka vykazuje závažné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JANÁK, Karel, </w:t>
      </w:r>
      <w:r>
        <w:rPr>
          <w:i/>
        </w:rPr>
        <w:t xml:space="preserve">Výrobní zařízení pro učební obor Truhlář</w:t>
      </w:r>
      <w:r>
        <w:t xml:space="preserve">, Informatorium, ISBN: 978-80-7333-057-6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zadani-obsluha-drevarskych-stroju-a-zarizeni.docx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reseni-obsluha-drevarskych-stroju-a-zarizeni.docx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453/zadani-obsluha-drevarskych-stroju-a-zarizeni.docx" TargetMode="External" Id="rId9"/>
  <Relationship Type="http://schemas.openxmlformats.org/officeDocument/2006/relationships/hyperlink" Target="https://dev-nuvis.rails.cz//uploads/mov/attachment/attachment/95454/reseni-obsluha-drevarskych-stroju-a-zarizeni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