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Charta 77 v souvislostech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SP-u-4/AE84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 - Člověk a společnost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Gymnázium a Střední odborná škola, Rokycany, Mládežníků 1115, Mládežníků, Rokycany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02. 10. 2019 12:14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hlubší poznání doby normalizace prostřednictvím analýzy a pochopení dokumentu Charta 77. Žáci by se měli nejen vcítit do atmosféry obtížné doby a do kůže signatářů Charty, ale zároveň by měli pochopit i význam dodržování lidských práv a svobod a vyzkoušet si prostřednictvím vlastní petice, jak náročné a obtížné muselo být šíření Charty 77 a prosazování jejích požadavků.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Obsahové okruhy</w:t>
      </w:r>
      <w:r>
        <w:t xml:space="preserve">: Člověk jako občan; česká literatura; výtvarná výchova (pro umělecké obory) nebo IT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Probírané tematické celky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Československo v době normalizace (70. léta 20. století) + stručný mezinárodní rámec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Ústava ČR (resp. ČSSR) a Listina základních práv a svobod, problematika dodržování lidských práv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petice a další formy vyjádření nesouhlasu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významné osobnosti československé kultury normalizace, samizdat, bližší zaměření na osobnost V. Havla a jeho divadelní kariéru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Didaktické metody a formy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výklad učitele, foto a videoukázky (úvod do dějinné etapy)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porozumění čtenému textu (analýza Charty 77 s pomocí návodných otázek)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praktické řešení problému (tvorba petice a její šíření)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práce s PC – tvorba prezentace vybrané osobnosti, nebo výtvarné techniky (koláž) pro zpracování portrétu osoby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diskuse, „brainstorming“ – úskalí, pozitivní a negativní důsledky každé petice i Charty 77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skupinová a individuální práce žáků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dobrovolná domácí práce – pohovořit s rodinnými příslušníky, případně uspořádat besedu s pamětníkem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vystihne znaky normalizace a je pokud možno schopen zaujmout k dané době osobní postoj;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objasní pojem základní lidská práva a svobody a obhájí jejich dodržování;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vytvoří a argumentačně obhájí petici za smysluplný požadavek blízký studentům nebo mladé generaci;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diskutuje o důsledcích petice, dokáže shrnout důsledky působení Charty 77 na společnost i vybrané lidské osudy;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dobrovolné: vyhledá ve své rodině či ve svém okolí pamětníka a vytvoří s ním rozhovor.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dílčí část (teoretická): 2 hodiny – frontální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výklad učitele, práce s učebnicí, foto a videoukázky – seznámení s dobou normalizace, s politickou reprezentací, s aspekty běžného denního života; zařazení československých událostí do mezinárodního kontextu (KBSE)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dílčí část (praktická): 2 hodiny – s pomocí učitele a ve skupinách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četba Charty 77, analýza textu, otázky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 učebnicí nebo internetem: co je ústava, jaká jsou lidská práva a svobody, dále skupinový rozbor Listiny základních práv a svobod a porovnání s požadavky Charty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dílčí část (praktická): 2 až 3 hodiny – skupinová práce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 učebnicí nebo internetem – co je petice, jaké náležitosti musí splňovat, kdo ji může vytvořit apod., najít příklad konkrétní petice; pojmy – mluvčí, signatář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 počítači vytvořit vlastní petici za smysluplný požadavek, např. k aktuálnímu problému, který žáky trápí (stravování ve školní jídelně, špatné dopravní spojení ke škole aj.) + zkusit si získat pro svou petici podpisy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druhá varianta: sehnat staré psací stroje a vyzkoušet si opis textu přes uhlový papír (s pomocí učitelova vysvětlení se tak žáci zároveň dozvědí, co byl samizdat, jak se šířily v normalizaci nepovolené tiskoviny)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dílčí část (praktická): 2 až 3 hodiny – skupinová práce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každá skupina si vybere jednu osobnost spjatou s Chartou 77 a vytvoří prezentaci na PC / výtvarnou koláž (životopis, úryvky textů, výstřižky z novin, fotografie apod.)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dílčí část (teoretická): 1 až 2 hodiny – teoretická, frontální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bližší představení Václava Havla jako literáta, organizátora, politika, prezidenta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videoukázka z divadelní hry nebo četba vybraného úryvku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možnost propojit s videoukázkou ze sametové revoluce 17. 11. 1989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dílčí část (praktická): 1 hodina – skupinová a frontální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diskuse o důsledcích petice na společnost (zaznamenávat na velký papír/flipchart)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diskuse o důsledcích Charty 77 na soudobé mínění i na osudy tvůrců a signatářů (zaznamenávat na velký papír/flipchart)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učitel vysvětlí pojem Anticharta, žáci mohou za domácí úkol dohledat příklady osobností, které podepsaly dobrovolně, a osobností, které byly donuceny k podpisu nebo byly jejich podpisy zfalšovány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dílčí část (dobrovolná): 2 hodiny – individuální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rozhovor/beseda s pamětníkem (rodinným příslušníkem)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opakování formou testu nebo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při potřebě zkrátit čas pro řešení komplexní úlohy je možné část úkolů přesunout na domácí práci s individuálním řešením (vyhledání různých informací)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je ideální věnovat se hlouběji osobnosti V. Havla, neboť tak lze propojit oblast vzdělávání s maturitní přípravou na zkoušku z české literatury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Přesah do předmětů: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dějepis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český jazyk a literatura (V. Havel, samizdat)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IT / výtvarná výchova (pro umělecké obory)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Forma výuky – 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Místo: školní třída, počítačová učebna, příp. učebna VV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Učební pomůcky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materiály pro teoretickou výuku – učebnice dějepisu, foto, video; text Charty 77 s otázkami k analýze (kopie dle počtu skupin)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papíry A4 pro tvorbu petic, příp. uhlový papír pro kopírování na stroji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čtvrtky A3 pro tvorbu koláží, lepidlo, fixy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kopie fotografií, úryvků textů apod., použitelné pro koláže (sežene učitel nebo žáci jako domácí úkol)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velký balicí papír nebo flipchart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Pracovní listy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text Charty s otázkami a úkoly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závěrečný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staré psací stroje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PC s internetem, 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Texty Charty 77 s odpověďmi na otázky nebo s poznámkami jednotlivých skupin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Petice s podpisovým archem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Prezentace osobnosti – možnost vyvěsit papírové koláže ve třídě nebo na chodbu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Flipchart s výstupy ze závěrečné diskuse (brainstorming) – možnost pověsit dočasně ve třídě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Možný závěrečný test (úspěšnost min. 50 %)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Případné drobné domácí úkoly, vypracované ručně na papír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úlohu splní, pokud absolvuje všechny části úlohy a aktivně se účastní praktických úkolů.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žáků: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průběžného plnění zadaných úkolů při práci ve skupinách a podílení se na učebních aktivitách (učitel sleduje, jak žáci pracují)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vypracovaných materiálů (petice, prezentace): nehodnotí se úspěšnost získávání podpisů ani estetická stránka prezentace, ale to, zda mají výstupy všechny potřebné náležitosti (zda žáci práci neodbyli a zahrnuli vše podstatné)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vypracovaných domácích úkolů a testu (ústní zkoušení)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Na základě aktivity v diskusi (mimo výuku – pamětník apod.)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dějepisu, např.: Čornej, Petr: Dějepis pro střední odborné školy. Praha 2016.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občanské výchovy pro střední školy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literatury, např.: Literatura pro 4. ročník středních škol. Praha, Didaktis 2010.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Časová náročnost 12 až 16 hodin: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1. dílčí část – 2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2. dílčí část – 2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3. dílčí část – 2 až 3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4. dílčí část – 2 až 3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5. dílčí část – 1 až 2 hodiny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6. dílčí část – 1 hodina</w:t>
      </w:r>
    </w:p>
    <w:p xmlns:w="http://schemas.openxmlformats.org/wordprocessingml/2006/main">
      <w:pPr>
        <w:pStyle w:val="ListParagraph"/>
        <w:numPr>
          <w:ilvl w:val="0"/>
          <w:numId w:val="18"/>
        </w:numPr>
      </w:pPr>
      <w:r>
        <w:t xml:space="preserve">7. dílčí část (dobrovolná) – 2 hodiny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>
      <w:pPr>
        <w:pStyle w:val="ListParagraph"/>
        <w:numPr>
          <w:ilvl w:val="0"/>
          <w:numId w:val="19"/>
        </w:numPr>
      </w:pPr>
      <w:r>
        <w:t xml:space="preserve">2. ročník (resp. dle ŠVP jednotlivých škol – poslední ročník výuky dějepisu v daném oboru)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 skupinové:</w:t>
      </w:r>
    </w:p>
    <w:p xmlns:w="http://schemas.openxmlformats.org/wordprocessingml/2006/main">
      <w:pPr>
        <w:pStyle w:val="ListParagraph"/>
        <w:numPr>
          <w:ilvl w:val="0"/>
          <w:numId w:val="20"/>
        </w:numPr>
      </w:pPr>
      <w:r>
        <w:t xml:space="preserve">ideálně 2–3 žáci ve skupině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VV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Ukazka-prace-zaka_Plakat-osobnosti1.JPG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Ukazka-prace-zaka_Plakat-osobnosti2.JPG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Dokumentace-z-overovani-KU_Charta-77.docx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metodicky-list_Charta-77.docx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pracovni-list_Prohlaseni-Charty-77.docx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pracovni-list_Vaclav-Havel.docx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Ukazka-prace-zaka_Samizdat1.JPG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Ukazka-prace-zaka_Samizdat2.JPG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Ukazka-prace-zaka_Petice1.JPG</w:t>
        </w:r>
      </w:hyperlink>
    </w:p>
    <w:p xmlns:w="http://schemas.openxmlformats.org/wordprocessingml/2006/main">
      <w:pPr>
        <w:pStyle w:val="ListParagraph"/>
        <w:numPr>
          <w:ilvl w:val="0"/>
          <w:numId w:val="21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Ukazka-prace-zaka_Petice2.JPG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7">
    <w:nsid w:val="099A08C1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8">
    <w:nsid w:val="099A08C1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9">
    <w:nsid w:val="099A08C2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0">
    <w:nsid w:val="099A08C2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8811/Ukazka-prace-zaka_Plakat-osobnosti1.JPG" TargetMode="External" Id="rId9"/>
  <Relationship Type="http://schemas.openxmlformats.org/officeDocument/2006/relationships/hyperlink" Target="https://dev-nuvis.rails.cz//uploads/mov/attachment/attachment/88812/Ukazka-prace-zaka_Plakat-osobnosti2.JPG" TargetMode="External" Id="rId10"/>
  <Relationship Type="http://schemas.openxmlformats.org/officeDocument/2006/relationships/hyperlink" Target="https://dev-nuvis.rails.cz//uploads/mov/attachment/attachment/87297/Dokumentace-z-overovani-KU_Charta-77.docx" TargetMode="External" Id="rId11"/>
  <Relationship Type="http://schemas.openxmlformats.org/officeDocument/2006/relationships/hyperlink" Target="https://dev-nuvis.rails.cz//uploads/mov/attachment/attachment/87298/metodicky-list_Charta-77.docx" TargetMode="External" Id="rId12"/>
  <Relationship Type="http://schemas.openxmlformats.org/officeDocument/2006/relationships/hyperlink" Target="https://dev-nuvis.rails.cz//uploads/mov/attachment/attachment/87299/pracovni-list_Prohlaseni-Charty-77.docx" TargetMode="External" Id="rId13"/>
  <Relationship Type="http://schemas.openxmlformats.org/officeDocument/2006/relationships/hyperlink" Target="https://dev-nuvis.rails.cz//uploads/mov/attachment/attachment/87300/pracovni-list_Vaclav-Havel.docx" TargetMode="External" Id="rId14"/>
  <Relationship Type="http://schemas.openxmlformats.org/officeDocument/2006/relationships/hyperlink" Target="https://dev-nuvis.rails.cz//uploads/mov/attachment/attachment/88813/Ukazka-prace-zaka_Samizdat1.JPG" TargetMode="External" Id="rId15"/>
  <Relationship Type="http://schemas.openxmlformats.org/officeDocument/2006/relationships/hyperlink" Target="https://dev-nuvis.rails.cz//uploads/mov/attachment/attachment/88814/Ukazka-prace-zaka_Samizdat2.JPG" TargetMode="External" Id="rId16"/>
  <Relationship Type="http://schemas.openxmlformats.org/officeDocument/2006/relationships/hyperlink" Target="https://dev-nuvis.rails.cz//uploads/mov/attachment/attachment/88809/Ukazka-prace-zaka_Petice1.JPG" TargetMode="External" Id="rId17"/>
  <Relationship Type="http://schemas.openxmlformats.org/officeDocument/2006/relationships/hyperlink" Target="https://dev-nuvis.rails.cz//uploads/mov/attachment/attachment/88810/Ukazka-prace-zaka_Petice2.JPG" TargetMode="External" Id="rId18"/>
  <Relationship Type="http://schemas.openxmlformats.org/officeDocument/2006/relationships/hyperlink" Target="https://creativecommons.org/licenses/by-sa/4.0/deed.cs" TargetMode="External" Id="rId1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