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Řezné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23-u-2/AD16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Řezné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obráběcích kapalin - emulzí a řezných olejů.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Následují doplňovačky pro řezné kapaliny.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technických materiálech, včetně řezných kapalin v návaznosti na kovové materiály,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nejpoužívanější druhy konstrukčních, nástrojových a pomocných materiálů, používaných ve strojírenství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konstrukčních, pomocných materiálů a materiálů vhodných pro výrobu obráběcích nástrojů podle jejich označení a vyčte z něho jejich základní charakteristiky, nebo je vyhledává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 uskutečněním jednoduchých zkoušek nejpoužívanější druhy konstrukčních a obráběcích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řezných kapalin a emulzí jejich vhodnost, pro obrábění daných konstrukčních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zohlední při zpracování konstrukčních materiálů jejich vlastnosti, způsob prvotního zpracování a tepelného zpracování v návaznosti na volbu řezných a mazacích olejů a emulzí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nástroje, pomocné materiály - maziva a řezné chladicí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při používání a údržbě nástrojů jejich materiál, způsob jejich tepelného zpracování s ohledem na volbu řezných kapalin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 zásadami použití řezných kapalin a emulzí, jejich koncentrací, možnostmi ředění, filtrace, podle jednotlivých způsobů obrábění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nekovových, pomocných a provozních materiálů na minimalizaci možných ekologických rizik, včetně ekologické likvidace použitých řezných kapalin a olejů (výrobce ŘK nebo sběrný dvůr- nebezpečný odpad).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řezných kapalin 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příčiny koroze materiálů, součástí a konstrukcí a volí pro dané provozní a klimatické podmínky jednoduchý způsob protikorozní ochrany strojní součásti nebo konstrukce včetně nástrojů a použití vhodných řezných olejů s protikorozními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materiálu před jejich povrchovou úpravou včetně používaných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základní úkony při ručním a strojním zpracování vybraných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 nebo formou elektronické prezentace s důrazem na pozornost při čtení a objasnění méně známých odborných pojmů. Jsou doplněny obrázky i praktickými ukázkami materiálů. Po jednotlivých částech následují otázky (žáci odpovídají – po první prezentaci nemusí být hodnoceni známkou, mohou se navzájem doplňovat, při dalším procvičování je možno hodnotit známkou, lze využít i k opakování).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Časový rozvrh:</w:t>
      </w:r>
      <w:r>
        <w:t xml:space="preserve"> celkem dle rozsahu materiálů v oboru    2 – 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listy </w:t>
      </w:r>
      <w:r>
        <w:t xml:space="preserve">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Otázky k přemýšlení:</w:t>
      </w:r>
      <w:r>
        <w:t xml:space="preserve">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 – 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- výborný, zcela nesprávně – nedostatečný, jinak lze na učiteli nechat diference známek s cílem povzbudit snahu o správnou odpověď a při špatné odložit klasifikaci- 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 </w:t>
      </w:r>
      <w:r>
        <w:t xml:space="preserve">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Doplňovačky: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vyplněna všechna políčka, max. 1 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tajenka +max.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 </w:t>
      </w:r>
      <w:r>
        <w:t xml:space="preserve">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</w:t>
      </w:r>
      <w:r>
        <w:t xml:space="preserve"> 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 </w:t>
      </w:r>
      <w:r>
        <w:t xml:space="preserve">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1.roš SPŠ.</w:t>
      </w:r>
      <w:r>
        <w:t xml:space="preserve">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 </w:t>
      </w:r>
      <w:r>
        <w:rPr>
          <w:i/>
        </w:rPr>
        <w:t xml:space="preserve">Strojnické tabulky. </w:t>
      </w:r>
      <w:r>
        <w:t xml:space="preserve">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Katalogy firem </w:t>
      </w:r>
      <w:r>
        <w:t xml:space="preserve">– viz odkazy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textu po částech – otázky a odpovědi k porozumění kombinace ústní a písemné formy   </w:t>
      </w:r>
      <w:r>
        <w:rPr>
          <w:b/>
        </w:rPr>
        <w:t xml:space="preserve">  1 – 3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– Doplňování odborného textu    </w:t>
      </w:r>
      <w:r>
        <w:rPr>
          <w:b/>
        </w:rPr>
        <w:t xml:space="preserve"> 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 části odborného textu vč. obrázků – otázky a odpovědi (ústní nebo písemnou formou – možno i pro dvojice-procvičení spolupráce)   </w:t>
      </w:r>
      <w:r>
        <w:rPr>
          <w:b/>
        </w:rPr>
        <w:t xml:space="preserve">  1 – 2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Doplňovačky (odborné pojmy)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rPr>
          <w:u w:val="single"/>
        </w:rPr>
        <w:t xml:space="preserve">Celkem     4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Ucebni-material-Rezne-kapaliny.docx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Zadani-Krizovka-Rezne-kapaliny.xlsx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Navrh-reseni-Krizovka-Rezne-kapaliny.xlsx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Prezentace-Rezne-kapaliny.pptx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526/Ucebni-material-Rezne-kapaliny.docx" TargetMode="External" Id="rId9"/>
  <Relationship Type="http://schemas.openxmlformats.org/officeDocument/2006/relationships/hyperlink" Target="https://dev-nuvis.rails.cz//uploads/mov/attachment/attachment/82527/Zadani-Krizovka-Rezne-kapaliny.xlsx" TargetMode="External" Id="rId10"/>
  <Relationship Type="http://schemas.openxmlformats.org/officeDocument/2006/relationships/hyperlink" Target="https://dev-nuvis.rails.cz//uploads/mov/attachment/attachment/82528/Navrh-reseni-Krizovka-Rezne-kapaliny.xlsx" TargetMode="External" Id="rId11"/>
  <Relationship Type="http://schemas.openxmlformats.org/officeDocument/2006/relationships/hyperlink" Target="https://dev-nuvis.rails.cz//uploads/mov/attachment/attachment/82529/Prezentace-Rezne-kapaliny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