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Kalení a popouštění sekáčů – úloha pro odborný výcvik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06. 2019 12:56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vychází z předchozí komplexní úlohy Tepelné zpracování ocelí v návaznosti na již vytvořený modul Tepelné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a třídy ocelí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vlastnosti a použitelnost ocelí v jednotlivých třídách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kalení a důvody, proč se provádí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kalení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provede vlastní kalení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popouštění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popustí jím zakalený nástroj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praktické důvody tepelného zpracování ocelí a vysvětlí změny struktury a vlastností materiálu součástí po kalení a popouštění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pod dohledem učitele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probíhá v dílnách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slovní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vypracuje písemně návrh postupu práce a po schválení učitelem odborného výcviku provede vlastní kalení a popouštění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výheň na černé uhlí (pro kalení)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elektrická pec  (pro popouštění)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vlastnosti oceli před kalením a po něm, v čem je význam popouštění.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výhně, provést vlastní kalení – zahřátí sekáče ve výhni (5 – 7 min. dle velikosti sekáče), očištění ocelovým kartáčem, ponoření do vody na 10 – 15 s.  Následuje popuštění v elektrické peci, závěrečný 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ústní prověření odborných znalostí z oblasti tepelného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návrh pracovního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provedení kalení a popouštění sekáče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zkouška sekáče na běžné konstrukční oceli tř. 10 nebo tř. 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1 – 15%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2 – 15 %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3 – 40 %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i/>
        </w:rPr>
        <w:t xml:space="preserve">Bod 4 – 30%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 Strojnické tabulky pro SPŠ strojnické. 2. vydání, Praha, SNTL, 1984.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 </w:t>
      </w:r>
      <w:r>
        <w:rPr>
          <w:i/>
        </w:rPr>
        <w:t xml:space="preserve">Strojnické tabulky.</w:t>
      </w:r>
      <w:r>
        <w:t xml:space="preserve"> 1. vydání, Úvaly, ALBRA, 2003. ISBN 80 – 86490 – 74 –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BOTHE, O. </w:t>
      </w:r>
      <w:r>
        <w:rPr>
          <w:i/>
        </w:rPr>
        <w:t xml:space="preserve">Strojírenská technologie. </w:t>
      </w:r>
      <w:r>
        <w:t xml:space="preserve">5.vydání, Praha SNTL, 1989.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Zadani-tepelne-zpracovani.docx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Pracovni-list-postup-prace-kaleni-a-popousteni.docx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177/Zadani-tepelne-zpracovani.docx" TargetMode="External" Id="rId9"/>
  <Relationship Type="http://schemas.openxmlformats.org/officeDocument/2006/relationships/hyperlink" Target="https://dev-nuvis.rails.cz//uploads/mov/attachment/attachment/81178/Pracovni-list-postup-prace-kaleni-a-popoust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