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Kontrola tiskového výstupu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34-u-4/AC11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kvality tiskových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SŠ mediální grafiky a tisku, s.r.o., Beranových, Praha 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07. 06. 2019 22:03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osvojit si exaktně kontrolu tiskových výstupů s cílem vyhovět normám, a především co nejlepší shodě s barevností definovanou v zakázce. Komplexní úloha pomůže žákům eliminovat chyby při výrobě tiskoviny, přiblíží jim problematiku hodnocení barev na tiskovině, seznámí je s kontrolními proužky a nástroji ke kontrole barevnosti na tiskovině. Žáci budou seznámeni také s dalšími faktory, které určují kvalitu tiskoviny (soutisk, moiré, smyk, nečistoty na tiskové formě, obláčkovitý tisk aj.).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u w:val="single"/>
        </w:rPr>
        <w:t xml:space="preserve">Očekávané kompetence ve vazbě na NSK: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Orientace v normách a platných technologických postupech výroby tiskových forem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Vypracování plánů kontroly jakosti polygrafických výrobků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Vstupní kontrola surovin, materiálů, polotovarů a výrobků v polygrafické výrobě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Mezioperační kontrola surovin, materiálů, polotovarů a výrobků v polygrafické výrobě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Výstupní kontrola surovin, materiálů, polotovarů a výrobků v polygrafické výrobě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Uplatňování a vyřizování reklamací v polygrafické výrobě (včetně zjišťování závad)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u w:val="single"/>
        </w:rPr>
        <w:t xml:space="preserve">Očekávané výsledky učení – 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hlavní faktory ovlivňující kvalitu tisku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posoudí optické vlastnosti tisku příslušné tiskoviny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zhodnotí barevnost na tiskovině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kontrolními proužky a vysvětlí jejich význam pro hodnocení tisku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denzitometrem, kolorimetrem a spektrofotometrem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Vyjmenuje hlavní faktory ovlivňující kvalitu tisku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zhodnotí kvalitu tisku s ohledem na typ výrobku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zhodnotí kvalitu tisku podle druhu potiskovaného materiálu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zhodnotí kvalitu grafického návrhu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zhodnotí kvalitu tisku na základě zpracování grafických dat v souladu s normou, která vychází z ISO 12647, popř. z referencí FOGRA 51/52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zhodnotí výsledný tisk, zušlechťování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 dokončovací zpracování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Posoudí optické vlastnosti tisku příslušné tiskoviny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hodiny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zhodnotí kvalitu tisku podle reprodukce tónů, barev a detailů (pomocí optické hustoty, tónové hodnoty, CIE L*a*b* barevnosti, relativního kontrastu)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Zhodnotí barevnost na tiskovině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zhodnotí barevnost dle použitého substrátu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pracuje s referencemi FOGRA 51/52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používá k dosažení exaktních výsledků měřicí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Pracuje s kontrolními proužky a vysvětlí jejich význam pro hodnocení tisku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popíše význam a použití kontrolních proužků na tiskovině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testuje kvalitu tisku pomocí kontrolních proužků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Pracuje s denzitometrem a spektrofotometrem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hodiny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používá při kontrole kvality tisku denzitometr a spektrofotometr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si osvojí principy práce s denzitometrem a spektrofotometrem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je určená pro malé týmy, které své výsledky prezentují větší skupině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výuky: teoreticko-praktická, průřezová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Prostředí: školní učebna pro praktické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i učitel: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testovací nátisky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spektrofotometr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denzitometr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polygrafická lupa či mikroskop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zdroj standardizovaného osvětlení (D50)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odevzdá vyplněný Pracovní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vyřeší úlohu, pokud vyplní všechny tabulky obsažené v </w:t>
      </w:r>
      <w:r>
        <w:rPr>
          <w:i/>
        </w:rPr>
        <w:t xml:space="preserve">Pracovním listu</w:t>
      </w:r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 řešení posoudí učitel dle souborů </w:t>
      </w:r>
      <w:r>
        <w:rPr>
          <w:i/>
        </w:rPr>
        <w:t xml:space="preserve">Pracovní list – řešení</w:t>
      </w:r>
      <w:r>
        <w:t xml:space="preserve"> od všech tří žáků v týmu a ohodnotí klasifikačními stupni 1–5.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klasifikace: průměr ze tří dílčích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M. Kaplanová a kol.: Moderní polygrafie. 3. vyd., SPP, Praha, 2012, ISBN 978-80-254-4230-2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Z. Dvořáková, DTP a předtisková příprava, Computer Press, Brno 2012, ISBN 978-80-251-1881-8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D. Bann: Polygrafická příručka. 1. vyd., Slovart, Praha, 2008, ISBN 978-80-739-1029-7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R. Blahák, P. Pop: Realizace tiskovin. 1. vyd., Nakladatelství grafické školy, Praha, 2018, ISBN 978-80-86824-18-5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M. Čeppan a kol.: Polygrafické minimum. 2. uprav. dopl. vyd., TypoSet, Bratislava, 2000. ISBN 80-967811-3-8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PŘÍLOHY: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Zadání_Kontrola tiskového výstupu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PL-formulář_Kontrola tiskového výstupu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PL-řešení_Kontrola tiskového výstupu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zadani_kontrola-tiskoveho-vystupu.docx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pl-formular_kontrola-tiskoveho-vystupu.docx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pl-reseni_kontrola-tiskoveho-vystupu.docx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1389/zadani_kontrola-tiskoveho-vystupu.docx" TargetMode="External" Id="rId9"/>
  <Relationship Type="http://schemas.openxmlformats.org/officeDocument/2006/relationships/hyperlink" Target="https://dev-nuvis.rails.cz//uploads/mov/attachment/attachment/81390/pl-formular_kontrola-tiskoveho-vystupu.docx" TargetMode="External" Id="rId10"/>
  <Relationship Type="http://schemas.openxmlformats.org/officeDocument/2006/relationships/hyperlink" Target="https://dev-nuvis.rails.cz//uploads/mov/attachment/attachment/81391/pl-reseni_kontrola-tiskoveho-vystupu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