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Zobrazení součásti - hřídel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23-u-4/AB90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Kótování, značení drsnosti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Technická normalizace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28. 05. 2019 14:48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Nakreslení a okótovaní součásti podle výkresu v axonometrickém promítání.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jednotlivé druhy zobrazování a to především v 1. a ve 3. kvadrantu.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axonometrické a kosoúhlé promítání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zobrazí jednotlivá geometrická tělesa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pohledy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používat řezy a průřezy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okótuje součást včetně popisu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Nakreslit a kompletně okótovat zadanou součást dle slovního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samostatně a podle zadané součásti vytváří pohledy, řezy a průřezy na výkresech k jednoznačnému určení tvaru zadané součásti.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řešena jako odborná teoretická. Její realizace je v učebně individuálně. K její realizaci je třeba rýsovacích pomůcek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realizaci je třeba, aby každý žák měl k dispozici rýsovací pomůcky.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řešení ve vyšším ročníku je možná realizace na PC, k dispozici pak musí být software pro tvorbu technické dokumentace a to v 2D nebo 3D (AutoCAD, Inventor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vytvoří výkres hřídele dle slovního zadání.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Splnění časového limitu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Správné použití pohledů, řezů a průřezů.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Jejich správné umístění a označení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použil správné druhy čar, použil vhodné pohledy, řezy a průřezy a správně je umístil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použil vhodné pohledy, řezy a průřezy nebo nesprávně je umístil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nebo je nesprávně umístil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nakreslil danou součást správně, nepoužil správné druhy čar, nepoužil vhodné pohledy, řezy a průřezy a nesprávně je umístil na výkrese.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nenakreslil danou součást správně nebo ji nezakótoval.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KLETEČKA, Jaroslav; FOŘT, Petr. </w:t>
      </w:r>
      <w:r>
        <w:rPr>
          <w:i/>
        </w:rPr>
        <w:t xml:space="preserve">Technické kreslení.</w:t>
      </w:r>
      <w:r>
        <w:t xml:space="preserve"> ComputerPress 2007. ISBN 978-80-251-1887-0.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LEINVEBR, Jiří; VÁVRA, Pavel. </w:t>
      </w:r>
      <w:r>
        <w:rPr>
          <w:i/>
        </w:rPr>
        <w:t xml:space="preserve">Strojnické tabulky.</w:t>
      </w:r>
      <w:r>
        <w:t xml:space="preserve"> Úvaly: Albra, 2017.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pracovni-list-ku3.pdf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zadani-hridel-ku3.docx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priklad-reseni-ku3-hridel.pdf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0146/pracovni-list-ku3.pdf" TargetMode="External" Id="rId9"/>
  <Relationship Type="http://schemas.openxmlformats.org/officeDocument/2006/relationships/hyperlink" Target="https://dev-nuvis.rails.cz//uploads/mov/attachment/attachment/81253/zadani-hridel-ku3.docx" TargetMode="External" Id="rId10"/>
  <Relationship Type="http://schemas.openxmlformats.org/officeDocument/2006/relationships/hyperlink" Target="https://dev-nuvis.rails.cz//uploads/mov/attachment/attachment/89140/priklad-reseni-ku3-hridel.pdf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