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65-u-2/AB74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Pochutiny - koření, káva, čaj, čokoláda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dopravy, obchodu a služeb Moravský Krumlov, příspěvková organizace, nám. Klášterní, Moravský Krumlov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05. 2019 22:16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naučit žáky správně využívat pochutiny pro technologické zpracování, na dochucování pokrmů, s požadavky na jakost a skladování.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druhy koření a bylin, získají poznatky o kávě, čaji a kávovinách. Porozumí souvislosti mezi správnou výživou spojenou se zdravým životním stylem a předcházení nemocem.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různé druhy koření a bylinek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opracuje a provede předběžnou přípravu bylin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připraví, dohotoví a expeduje pokrmy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znalosti zpracování kávy, různé druhy kávy,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kávoviny a náhražky kávy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přípravu a servis čaje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a rozliší druhy koření a bylinek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zadaný pracovní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kávu a druhy kávy,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přípravu a servis čaje,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sleduje prezentaci na dané téma a reaguje na dotazy učitele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zadaný pracovní list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1 pokrm a 1 polévku s využitím pochutin, dle zadání učitele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1 teplý nápoj, dle zadání učitele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zvolí pro přípravu pokrmů vhodný technologický postup a zdůvodní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použije vhodné suroviny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provede normování na daný počet porcí dle stanovené receptury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převezme suroviny a smyslově zkontroluje jejich nezávadnost a kvalitu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vykonává přípravné práce, opracuje suroviny, dbá na dodržení ekologických předpisů při nakládání s odpady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provede úpravu pokrmu, zhodnotí smyslově pokrm před vlastní expedicí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 průběhu všech činností dodržuje zásady BOZP a PO, hygienické předpisy, osobní hygienu i hygienu práce,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HACCP a sanitační řád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 výuce i v odborném výcviku výše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výuka probíhá v učebně se standardním vybavením počítačem, projektorem, tabulí s možností zápisu. Učitel při svém výkladu aktivně využívá své prezentace, vede žáky formou diskuse k doplnění požadovaných úkolů. Žáci se aktivně zapojují a opakují si získané teoretické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vede žáky k samostatné činnosti pomocí pracovních listů, které slouží k opakování a postupnému zapamatování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probíhá ve cvičné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seznámí žáky se zadáním pokrmů, připomene technologický postup, příprava těchto pokrmů slouží k aplikaci teoretických poznatků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provedou normování na daný počet porcí dle stanovené receptury. Následně pracují samostatně, dodržují zásady BOZP a PO, hygienické předpisy, HACCP.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dohlíží na průběh činnosti a konzultuje se žáky jejich chyby, odpovídá na případné dotazy k dané problematice a zhodnotí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 se odehrávají v reálném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(u zaměstnavatele) nebo simulovaném (školní jídelna) pracovním prostředí nebo ve cvičné kuchyni pro přípravu pokrmů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(odborné) pomůcky pro žáka: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Inventář na vaření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Kuchyňské vybavení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 připojením na internet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1 pokrm a 1 polévku s využitím pochutin dle zadání učitele. Pokrmy prezentuje ve skupině.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jeden teplý nápoj a prezentuje.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100 % docházky.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aktivita a samostatnost žáka, předpokládá se spolupráce učitele se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pracovní list má samostatné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správnost normování, postup prací, dodržování technologického postupu, chuť, konzistence pokrmu. Dodržování BOZP, hygienických předpisů, organizace práce, příprava a úklid pracoviště.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slovní + známkou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připraví celkem dva pokrmy, za každý získá 50 bodů.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Organizace práce, postup práce 15 %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Dodržení technologického postupu 40 %¨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Správnost normování 10 %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BOZP a hygiena 5 %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výrobku 30 %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Hodnotící tabulka: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100 – 85 % výborný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84 – 69 % chvalitebný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68 – 53 % dobrý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52 – 38 % dostatečný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37 –   0 %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Mašek, L.,</w:t>
      </w:r>
      <w:r>
        <w:rPr>
          <w:i/>
        </w:rPr>
        <w:t xml:space="preserve"> Potraviny a nápoje v kostce,</w:t>
      </w:r>
      <w:r>
        <w:t xml:space="preserve"> RATIO, Úvaly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Potraviny a výživa, </w:t>
      </w:r>
      <w:r>
        <w:t xml:space="preserve">Parta 2002, ISBN 978-80-7320-190-6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teoretické vyučování: 4 hodin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pochutiny-pl.docx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pochutiny-pl-reseni.docx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kava-caj-pl.docx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kava-caj-pl-reseni.docx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kava-caj.pptx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pochutiny.pptx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652/pochutiny-pl.docx" TargetMode="External" Id="rId9"/>
  <Relationship Type="http://schemas.openxmlformats.org/officeDocument/2006/relationships/hyperlink" Target="https://dev-nuvis.rails.cz//uploads/mov/attachment/attachment/79653/pochutiny-pl-reseni.docx" TargetMode="External" Id="rId10"/>
  <Relationship Type="http://schemas.openxmlformats.org/officeDocument/2006/relationships/hyperlink" Target="https://dev-nuvis.rails.cz//uploads/mov/attachment/attachment/79654/kava-caj-pl.docx" TargetMode="External" Id="rId11"/>
  <Relationship Type="http://schemas.openxmlformats.org/officeDocument/2006/relationships/hyperlink" Target="https://dev-nuvis.rails.cz//uploads/mov/attachment/attachment/79655/kava-caj-pl-reseni.docx" TargetMode="External" Id="rId12"/>
  <Relationship Type="http://schemas.openxmlformats.org/officeDocument/2006/relationships/hyperlink" Target="https://dev-nuvis.rails.cz//uploads/mov/attachment/attachment/91583/kava-caj.pptx" TargetMode="External" Id="rId13"/>
  <Relationship Type="http://schemas.openxmlformats.org/officeDocument/2006/relationships/hyperlink" Target="https://dev-nuvis.rails.cz//uploads/mov/attachment/attachment/91584/pochutiny.pptx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