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sestavení slavnostního menu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65-u-3/AB45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Odborná příprava ke zpracování Samostatné odborné práce - zaměření Číšník-servírka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průmyslová, hotelová a zdravotnická Uherské Hradiště, Kollárova, Uherské Hradiště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23. 04. 2019 22:04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naučit žáky sestavit slavnostní menu podle gastronomických pravidel s ohledem na racionální výživu, vhodně volit nápoje k jednotlivým chodům, dodržet posloupnost jednotlivých chodů.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kompetence ve vazbě na NSK: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Sestavení jídelního lístku a sledu pokrmů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hlediska pro sestavování slavnostního menu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grafickou úpravu menu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pořadí pokrmů a nápojů v menu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základní pravidla výběru nápojů k daným pokrmům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Sestaví slavnostní menu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Uvede hlediska pro sestavování slavnostního menu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Definuje požadavky a představy hostitele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Vysvětlí podstatu tvorby slavnostního menu v návaznosti s počtem hostů, národností, náboženským vyznáním, příležitostí konání akce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grafickou úpravu menu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Vysvětlí možnosti grafické úpravy slavnostního menu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Popíše zásady sestavování slavnostního menu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 pořadí pokrmů a nápojů v menu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Uvede vhodné pořadí pokrmů a nápojů ve slavnostním menu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Určí počet chodů v souvislosti s typem menu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Navrhne vhodný studený předkrm, hlavní chod a teplý moučník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základní pravidla výběru nápojů k daným pokrmům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Odůvodní výběr nápojů k jednotlivým chodům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Navrhne vhodné víno k mezichodu z ryb, hlavnímu chodu a dezertu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Sestaví slavnostní menu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Samostatně sestaví slavnostní menu k zadané příležitosti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úlohu lze využít v rámci předmětu Stolničení, Technologie v teoretické výuce a v Odborném výcviku uvedeného oboru Kuchař-číšník ve všech zaměřeních.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tvořena pěti dílčími částmi, které na sebe navazují. Znalosti potřebné ke splnění komplexní úlohy žák získá v teoretickém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Splnění komplexní úlohy </w:t>
      </w:r>
      <w:r>
        <w:rPr>
          <w:i/>
        </w:rPr>
        <w:t xml:space="preserve">Praktické sestavování slavnostního menu</w:t>
      </w:r>
      <w:r>
        <w:t xml:space="preserve"> je pro zaměření Číšník podkladem pro realizaci komplexní úlohy </w:t>
      </w:r>
      <w:r>
        <w:rPr>
          <w:i/>
        </w:rPr>
        <w:t xml:space="preserve">Příprava, sestavení a založení tabule pro 6 osob</w:t>
      </w:r>
      <w:r>
        <w:t xml:space="preserve">. Žák využije vytvořeného slavnostního menu k zadané příležitosti ke splnění dílčí části </w:t>
      </w:r>
      <w:r>
        <w:rPr>
          <w:i/>
        </w:rPr>
        <w:t xml:space="preserve">založení inventáře</w:t>
      </w:r>
      <w:r>
        <w:t xml:space="preserve">, který bude dán skladbou menu.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výuky: teoretická, učebna odborného výcviku/Stolničení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nezbytné pro zdárnou realizaci úkolu: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Vybavení odborné učebny: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PC, promítací technikou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pro žáka: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Psací potřeby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Vhodný typ archu papíru (A4)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základě prezentace žáci vypracují příslušné pracovní listy.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1) Pracovní list – Grafická úprava menu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2) Pracovní list – Tvorba menu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3) Pracovní list – Doplňovačka pokrmů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4) Pracovní list – Doplňovačka nápojů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5) Žák sestaví slavnostní menu dle zadané příležitosti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bude individuálně bodově hodnocen za splnění úlohy. Kromě splnění dílčích úkolů bude hodnocen aktivní přístup, samostatnost, aplikace teoretických znalostí, využití gastronomických pravidel, pestrost pokrmů, nápaditost, originalita.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3, 4) Hodnotí se věcná správnost doplnění, samostatnost (celkem 3 pokrmy/nápoje; žák získá za každý 5 bodů; celkem 15 bodů; uspěl při dosažení 5 bodů)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5) Hodnotí se námět a obsah zpracování, gastronomická správnost, samostatnost při řešení a obhajoba své práce (celkový počet za zpracované menu 25 bodů; uspěl při dosažení celkem 10 bodů)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SALAČ, Gustav. </w:t>
      </w:r>
      <w:r>
        <w:rPr>
          <w:i/>
        </w:rPr>
        <w:t xml:space="preserve">Stolničení</w:t>
      </w:r>
      <w:r>
        <w:t xml:space="preserve"> 2002, vydání druhé. Praha. ISBN 80-7168-752-9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BUREŠOVÁ P., ZIMÁKOVÁ B.: </w:t>
      </w:r>
      <w:r>
        <w:rPr>
          <w:i/>
        </w:rPr>
        <w:t xml:space="preserve">Gastronomické služby-servis</w:t>
      </w:r>
      <w:r>
        <w:t xml:space="preserve">. Praha: Vysoká škola hotelová v Praze 8, spol. s.r.o., r.2010, ISBN 978-80-87411-06-3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RUNŠTUK J. a kolektiv: </w:t>
      </w:r>
      <w:r>
        <w:rPr>
          <w:i/>
        </w:rPr>
        <w:t xml:space="preserve">Receptury teplých pokrmů</w:t>
      </w:r>
      <w:r>
        <w:t xml:space="preserve">. Hradec Králové:  R plus, r. 2001, ISBN 80-902492-3-X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počet žáků ve skupině je 4–8.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funkce_a_graficka_uprava_menu.pptx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pl_graficka_uprava_menu.docx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pl_graficka_uprava_menu-reseni.docx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prehled_tvorby_menu.pptx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pl_tvorba_menu.docx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pl_tvorba_menu-reseni.docx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doplnovacka_napoju_menu_c-1.docx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reseni_doplnovacka_menu_c-1.docx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doplnovacka_pokrmu_menu_c-2.docx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reseni_doplnovacka_menu_c-2.docx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9164/funkce_a_graficka_uprava_menu.pptx" TargetMode="External" Id="rId9"/>
  <Relationship Type="http://schemas.openxmlformats.org/officeDocument/2006/relationships/hyperlink" Target="https://dev-nuvis.rails.cz//uploads/mov/attachment/attachment/89165/pl_graficka_uprava_menu.docx" TargetMode="External" Id="rId10"/>
  <Relationship Type="http://schemas.openxmlformats.org/officeDocument/2006/relationships/hyperlink" Target="https://dev-nuvis.rails.cz//uploads/mov/attachment/attachment/89166/pl_graficka_uprava_menu-reseni.docx" TargetMode="External" Id="rId11"/>
  <Relationship Type="http://schemas.openxmlformats.org/officeDocument/2006/relationships/hyperlink" Target="https://dev-nuvis.rails.cz//uploads/mov/attachment/attachment/89167/prehled_tvorby_menu.pptx" TargetMode="External" Id="rId12"/>
  <Relationship Type="http://schemas.openxmlformats.org/officeDocument/2006/relationships/hyperlink" Target="https://dev-nuvis.rails.cz//uploads/mov/attachment/attachment/89168/pl_tvorba_menu.docx" TargetMode="External" Id="rId13"/>
  <Relationship Type="http://schemas.openxmlformats.org/officeDocument/2006/relationships/hyperlink" Target="https://dev-nuvis.rails.cz//uploads/mov/attachment/attachment/89169/pl_tvorba_menu-reseni.docx" TargetMode="External" Id="rId14"/>
  <Relationship Type="http://schemas.openxmlformats.org/officeDocument/2006/relationships/hyperlink" Target="https://dev-nuvis.rails.cz//uploads/mov/attachment/attachment/89170/doplnovacka_napoju_menu_c-1.docx" TargetMode="External" Id="rId15"/>
  <Relationship Type="http://schemas.openxmlformats.org/officeDocument/2006/relationships/hyperlink" Target="https://dev-nuvis.rails.cz//uploads/mov/attachment/attachment/89171/reseni_doplnovacka_menu_c-1.docx" TargetMode="External" Id="rId16"/>
  <Relationship Type="http://schemas.openxmlformats.org/officeDocument/2006/relationships/hyperlink" Target="https://dev-nuvis.rails.cz//uploads/mov/attachment/attachment/89172/doplnovacka_pokrmu_menu_c-2.docx" TargetMode="External" Id="rId17"/>
  <Relationship Type="http://schemas.openxmlformats.org/officeDocument/2006/relationships/hyperlink" Target="https://dev-nuvis.rails.cz//uploads/mov/attachment/attachment/89173/reseni_doplnovacka_menu_c-2.docx" TargetMode="External" Id="rId18"/>
  <Relationship Type="http://schemas.openxmlformats.org/officeDocument/2006/relationships/hyperlink" Target="https://creativecommons.org/licenses/by-sa/4.0/deed.cs" TargetMode="External" Id="rId1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